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06" w:rsidRDefault="003B4632">
      <w:pPr>
        <w:tabs>
          <w:tab w:val="center" w:pos="4536"/>
          <w:tab w:val="right" w:pos="9360"/>
          <w:tab w:val="right" w:pos="9639"/>
        </w:tabs>
        <w:snapToGrid w:val="0"/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#9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5                                 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R1-1812732</w:t>
      </w:r>
    </w:p>
    <w:p w:rsidR="00D63906" w:rsidRDefault="003B4632" w:rsidP="00624658">
      <w:pPr>
        <w:pStyle w:val="Header"/>
        <w:snapToGrid w:val="0"/>
        <w:spacing w:afterLines="50"/>
        <w:rPr>
          <w:rFonts w:eastAsia="MS Mincho" w:cs="Arial"/>
          <w:bCs/>
          <w:sz w:val="22"/>
          <w:szCs w:val="22"/>
          <w:lang w:eastAsia="ja-JP"/>
        </w:rPr>
      </w:pPr>
      <w:r>
        <w:rPr>
          <w:rFonts w:cs="Arial"/>
          <w:bCs/>
          <w:sz w:val="22"/>
          <w:szCs w:val="22"/>
          <w:lang w:val="en-GB" w:eastAsia="ja-JP"/>
        </w:rPr>
        <w:t>Spokane, USA, November 12th – 16th, 2018</w:t>
      </w:r>
    </w:p>
    <w:p w:rsidR="00D63906" w:rsidRDefault="003B463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Source:             ZTE, Sanechips</w:t>
      </w:r>
    </w:p>
    <w:p w:rsidR="00D63906" w:rsidRDefault="003B463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Discussion </w:t>
      </w:r>
      <w:r>
        <w:rPr>
          <w:rFonts w:eastAsia="SimSun"/>
          <w:sz w:val="22"/>
          <w:szCs w:val="22"/>
          <w:lang w:eastAsia="zh-CN"/>
        </w:rPr>
        <w:t>on</w:t>
      </w:r>
      <w:r>
        <w:rPr>
          <w:rFonts w:eastAsia="SimSun" w:hint="eastAsia"/>
          <w:sz w:val="22"/>
          <w:szCs w:val="22"/>
          <w:lang w:eastAsia="zh-CN"/>
        </w:rPr>
        <w:t xml:space="preserve"> synchronization mechanism</w:t>
      </w:r>
      <w:r>
        <w:rPr>
          <w:rFonts w:eastAsia="SimSun"/>
          <w:sz w:val="22"/>
          <w:szCs w:val="22"/>
          <w:lang w:eastAsia="zh-CN"/>
        </w:rPr>
        <w:t xml:space="preserve"> in NR V2X</w:t>
      </w:r>
    </w:p>
    <w:p w:rsidR="00D63906" w:rsidRDefault="003B463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SimSun" w:hint="eastAsia"/>
          <w:sz w:val="22"/>
          <w:szCs w:val="22"/>
          <w:lang w:eastAsia="zh-CN"/>
        </w:rPr>
        <w:t xml:space="preserve">    7.2.4.1.3</w:t>
      </w:r>
    </w:p>
    <w:p w:rsidR="00D63906" w:rsidRDefault="003B4632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:rsidR="00D63906" w:rsidRDefault="003B4632" w:rsidP="00624658">
      <w:pPr>
        <w:pStyle w:val="Heading1"/>
        <w:snapToGrid w:val="0"/>
        <w:spacing w:beforeLines="0" w:afterLines="50"/>
      </w:pPr>
      <w:r>
        <w:t>I</w:t>
      </w:r>
      <w:r>
        <w:rPr>
          <w:rFonts w:hint="eastAsia"/>
        </w:rPr>
        <w:t>ntroduction</w:t>
      </w:r>
    </w:p>
    <w:p w:rsidR="00D63906" w:rsidRDefault="003B4632">
      <w:pPr>
        <w:snapToGrid w:val="0"/>
        <w:spacing w:afterLines="50" w:line="260" w:lineRule="auto"/>
        <w:rPr>
          <w:rFonts w:eastAsia="SimSun"/>
          <w:lang w:val="en-US" w:eastAsia="zh-CN"/>
        </w:rPr>
      </w:pPr>
      <w:r>
        <w:t>At the RAN</w:t>
      </w:r>
      <w:r>
        <w:rPr>
          <w:rFonts w:eastAsia="SimSun" w:hint="eastAsia"/>
          <w:lang w:val="en-US" w:eastAsia="zh-CN"/>
        </w:rPr>
        <w:t xml:space="preserve">1 </w:t>
      </w:r>
      <w:r>
        <w:t>#</w:t>
      </w:r>
      <w:r>
        <w:rPr>
          <w:rFonts w:eastAsia="SimSun" w:hint="eastAsia"/>
          <w:lang w:val="en-US" w:eastAsia="zh-CN"/>
        </w:rPr>
        <w:t>94bis</w:t>
      </w:r>
      <w:r>
        <w:t xml:space="preserve"> meeting, </w:t>
      </w:r>
      <w:r>
        <w:rPr>
          <w:rFonts w:eastAsia="SimSun" w:hint="eastAsia"/>
          <w:lang w:val="en-US" w:eastAsia="zh-CN"/>
        </w:rPr>
        <w:t>the synchronization mechanism for NR V2X was discussed and the following agreements w</w:t>
      </w:r>
      <w:r>
        <w:rPr>
          <w:rFonts w:eastAsia="SimSun"/>
          <w:lang w:val="en-US" w:eastAsia="zh-CN"/>
        </w:rPr>
        <w:t>ere</w:t>
      </w:r>
      <w:r>
        <w:rPr>
          <w:rFonts w:eastAsia="SimSun" w:hint="eastAsia"/>
          <w:lang w:val="en-US" w:eastAsia="zh-CN"/>
        </w:rPr>
        <w:t xml:space="preserve"> reached [1].</w:t>
      </w:r>
    </w:p>
    <w:p w:rsidR="00D63906" w:rsidRDefault="003B4632">
      <w:pPr>
        <w:spacing w:before="120" w:after="120" w:line="240" w:lineRule="auto"/>
      </w:pPr>
      <w:r>
        <w:rPr>
          <w:highlight w:val="green"/>
        </w:rPr>
        <w:t>Agreements</w:t>
      </w:r>
      <w:r>
        <w:t>:</w:t>
      </w:r>
    </w:p>
    <w:p w:rsidR="00D63906" w:rsidRDefault="003B4632">
      <w:pPr>
        <w:pStyle w:val="bullet1"/>
        <w:spacing w:before="120" w:after="120" w:line="240" w:lineRule="auto"/>
        <w:ind w:hanging="363"/>
      </w:pPr>
      <w:r>
        <w:t xml:space="preserve">At least GNSS, gNB, </w:t>
      </w:r>
      <w:r>
        <w:rPr>
          <w:rFonts w:hint="eastAsia"/>
        </w:rPr>
        <w:t xml:space="preserve">NR </w:t>
      </w:r>
      <w:r>
        <w:t>UE</w:t>
      </w:r>
      <w:r>
        <w:rPr>
          <w:rFonts w:eastAsia="DengXian" w:hint="eastAsia"/>
          <w:lang w:eastAsia="zh-CN"/>
        </w:rPr>
        <w:t xml:space="preserve">, </w:t>
      </w:r>
      <w:r>
        <w:rPr>
          <w:rFonts w:eastAsia="DengXian"/>
          <w:lang w:eastAsia="zh-CN"/>
        </w:rPr>
        <w:t xml:space="preserve">and </w:t>
      </w:r>
      <w:r>
        <w:rPr>
          <w:rFonts w:eastAsia="DengXian" w:hint="eastAsia"/>
          <w:lang w:eastAsia="zh-CN"/>
        </w:rPr>
        <w:t>eNB are</w:t>
      </w:r>
      <w:r>
        <w:t xml:space="preserve"> supported </w:t>
      </w:r>
      <w:r>
        <w:rPr>
          <w:rFonts w:hint="eastAsia"/>
        </w:rPr>
        <w:t>as</w:t>
      </w:r>
      <w:r>
        <w:t xml:space="preserve"> the synchronization source</w:t>
      </w:r>
      <w:r>
        <w:rPr>
          <w:rFonts w:hint="eastAsia"/>
        </w:rPr>
        <w:t xml:space="preserve"> for NR V2X.</w:t>
      </w:r>
    </w:p>
    <w:p w:rsidR="00D63906" w:rsidRDefault="003B4632">
      <w:pPr>
        <w:pStyle w:val="bullet2"/>
        <w:spacing w:before="120" w:after="120" w:line="240" w:lineRule="auto"/>
        <w:ind w:hanging="363"/>
      </w:pPr>
      <w:r>
        <w:t xml:space="preserve">eNB as </w:t>
      </w:r>
      <w:r>
        <w:rPr>
          <w:rFonts w:hint="eastAsia"/>
          <w:lang w:eastAsia="zh-CN"/>
        </w:rPr>
        <w:t>a</w:t>
      </w:r>
      <w:r>
        <w:t xml:space="preserve"> synchronization source </w:t>
      </w:r>
      <w:r>
        <w:rPr>
          <w:rFonts w:hint="eastAsia"/>
          <w:lang w:eastAsia="zh-CN"/>
        </w:rPr>
        <w:t xml:space="preserve">for NR </w:t>
      </w:r>
      <w:r>
        <w:t>V2X UE</w:t>
      </w:r>
      <w:r>
        <w:rPr>
          <w:rFonts w:hint="eastAsia"/>
          <w:lang w:eastAsia="zh-CN"/>
        </w:rPr>
        <w:t>s supporting LTE Uu/PC5 or Uu only(no change to the eNB behaviour)</w:t>
      </w:r>
    </w:p>
    <w:p w:rsidR="00D63906" w:rsidRDefault="003B4632">
      <w:pPr>
        <w:pStyle w:val="bullet2"/>
        <w:spacing w:before="120" w:after="120" w:line="240" w:lineRule="auto"/>
        <w:ind w:hanging="363"/>
      </w:pPr>
      <w:r>
        <w:rPr>
          <w:rFonts w:hint="eastAsia"/>
          <w:lang w:eastAsia="zh-CN"/>
        </w:rPr>
        <w:t xml:space="preserve">Whether a source is supported is for </w:t>
      </w:r>
      <w:r>
        <w:rPr>
          <w:lang w:eastAsia="zh-CN"/>
        </w:rPr>
        <w:t>further</w:t>
      </w:r>
      <w:r>
        <w:rPr>
          <w:rFonts w:eastAsia="DengXian" w:hint="eastAsia"/>
          <w:lang w:eastAsia="zh-CN"/>
        </w:rPr>
        <w:t xml:space="preserve">NR V2X </w:t>
      </w:r>
      <w:r>
        <w:rPr>
          <w:rFonts w:hint="eastAsia"/>
          <w:lang w:eastAsia="zh-CN"/>
        </w:rPr>
        <w:t>UE capability consideration</w:t>
      </w:r>
    </w:p>
    <w:p w:rsidR="00D63906" w:rsidRDefault="003B4632">
      <w:pPr>
        <w:spacing w:before="120" w:after="120" w:line="240" w:lineRule="auto"/>
      </w:pPr>
      <w:r>
        <w:rPr>
          <w:highlight w:val="green"/>
        </w:rPr>
        <w:t>Agreements</w:t>
      </w:r>
      <w:r>
        <w:t>:</w:t>
      </w:r>
    </w:p>
    <w:p w:rsidR="00D63906" w:rsidRDefault="003B4632">
      <w:pPr>
        <w:pStyle w:val="bullet1"/>
        <w:spacing w:before="120" w:after="120" w:line="240" w:lineRule="auto"/>
        <w:ind w:hanging="363"/>
        <w:rPr>
          <w:lang w:eastAsia="zh-CN"/>
        </w:rPr>
      </w:pPr>
      <w:r>
        <w:rPr>
          <w:rFonts w:hint="eastAsia"/>
          <w:lang w:eastAsia="zh-CN"/>
        </w:rPr>
        <w:t xml:space="preserve">NR V2X sidelink operation includes the following </w:t>
      </w:r>
      <w:r>
        <w:rPr>
          <w:lang w:eastAsia="zh-CN"/>
        </w:rPr>
        <w:t>cases:</w:t>
      </w:r>
    </w:p>
    <w:p w:rsidR="00D63906" w:rsidRDefault="003B4632">
      <w:pPr>
        <w:pStyle w:val="bullet2"/>
        <w:spacing w:before="120" w:after="120" w:line="240" w:lineRule="auto"/>
        <w:ind w:hanging="363"/>
        <w:rPr>
          <w:lang w:eastAsia="zh-CN"/>
        </w:rPr>
      </w:pPr>
      <w:r>
        <w:rPr>
          <w:rFonts w:hint="eastAsia"/>
          <w:lang w:eastAsia="zh-CN"/>
        </w:rPr>
        <w:t>NR V2X sidelink is synchronized with LTE V2X sidelink</w:t>
      </w:r>
    </w:p>
    <w:p w:rsidR="00D63906" w:rsidRDefault="003B4632">
      <w:pPr>
        <w:pStyle w:val="bullet2"/>
        <w:spacing w:before="120" w:after="120" w:line="240" w:lineRule="auto"/>
        <w:ind w:hanging="363"/>
        <w:rPr>
          <w:lang w:eastAsia="zh-CN"/>
        </w:rPr>
      </w:pPr>
      <w:r>
        <w:rPr>
          <w:rFonts w:hint="eastAsia"/>
          <w:lang w:eastAsia="zh-CN"/>
        </w:rPr>
        <w:t>NR V2X sidelink synchronization procedure operates independently to the LTE V2X sidelink synchronization procedure</w:t>
      </w:r>
    </w:p>
    <w:p w:rsidR="00D63906" w:rsidRDefault="003B4632">
      <w:pPr>
        <w:spacing w:before="120" w:after="120" w:line="240" w:lineRule="auto"/>
        <w:rPr>
          <w:b/>
        </w:rPr>
      </w:pPr>
      <w:r>
        <w:rPr>
          <w:highlight w:val="green"/>
        </w:rPr>
        <w:t>Agreements</w:t>
      </w:r>
      <w:r>
        <w:rPr>
          <w:b/>
        </w:rPr>
        <w:t>:</w:t>
      </w:r>
    </w:p>
    <w:p w:rsidR="00D63906" w:rsidRDefault="003B4632">
      <w:pPr>
        <w:pStyle w:val="BodyText"/>
        <w:numPr>
          <w:ilvl w:val="0"/>
          <w:numId w:val="3"/>
        </w:numPr>
        <w:spacing w:before="120" w:after="120" w:line="240" w:lineRule="auto"/>
        <w:ind w:hanging="363"/>
      </w:pPr>
      <w:r>
        <w:t>The design of NR V2X sidelink synchronization signals and PSBCH uses NR SSB structure as the starting point with the following properties,</w:t>
      </w:r>
    </w:p>
    <w:p w:rsidR="00D63906" w:rsidRDefault="003B4632">
      <w:pPr>
        <w:pStyle w:val="BodyText"/>
        <w:numPr>
          <w:ilvl w:val="1"/>
          <w:numId w:val="3"/>
        </w:numPr>
        <w:spacing w:before="120" w:after="120" w:line="240" w:lineRule="auto"/>
        <w:ind w:hanging="363"/>
      </w:pPr>
      <w:r>
        <w:t>NR V2X synchronization signals include sidelink PSS (S-PSS) and sidelink SSS (S-SSS) and are structured with PSBCH in a block format (S-SSB)</w:t>
      </w:r>
    </w:p>
    <w:p w:rsidR="00D63906" w:rsidRDefault="003B4632">
      <w:pPr>
        <w:pStyle w:val="BodyText"/>
        <w:spacing w:before="120" w:after="120" w:line="240" w:lineRule="auto"/>
      </w:pPr>
      <w:r>
        <w:rPr>
          <w:highlight w:val="green"/>
        </w:rPr>
        <w:t>Agreements</w:t>
      </w:r>
      <w:r>
        <w:t>:</w:t>
      </w:r>
    </w:p>
    <w:p w:rsidR="00D63906" w:rsidRDefault="003B4632">
      <w:pPr>
        <w:numPr>
          <w:ilvl w:val="0"/>
          <w:numId w:val="3"/>
        </w:numPr>
        <w:spacing w:before="120" w:after="120" w:line="240" w:lineRule="auto"/>
        <w:ind w:hanging="363"/>
      </w:pPr>
      <w:r>
        <w:t>Periodic transmission of S-SSB in NR V2X  is supported</w:t>
      </w:r>
    </w:p>
    <w:p w:rsidR="00D63906" w:rsidRDefault="003B4632">
      <w:pPr>
        <w:numPr>
          <w:ilvl w:val="1"/>
          <w:numId w:val="3"/>
        </w:numPr>
        <w:spacing w:before="120" w:after="120" w:line="240" w:lineRule="auto"/>
        <w:ind w:hanging="363"/>
        <w:rPr>
          <w:rFonts w:eastAsia="SimSun"/>
          <w:lang w:val="en-US" w:eastAsia="zh-CN"/>
        </w:rPr>
      </w:pPr>
      <w:r>
        <w:t>FFS:  whether one/more S-SSB is transmitted in a period</w:t>
      </w:r>
    </w:p>
    <w:p w:rsidR="00D63906" w:rsidRDefault="003B4632">
      <w:pPr>
        <w:spacing w:before="120" w:afterLines="50" w:line="240" w:lineRule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</w:t>
      </w:r>
      <w:r>
        <w:rPr>
          <w:rFonts w:eastAsia="SimSun"/>
          <w:lang w:val="en-US" w:eastAsia="zh-CN"/>
        </w:rPr>
        <w:t xml:space="preserve">contribution, we mainly discuss </w:t>
      </w:r>
      <w:bookmarkStart w:id="0" w:name="OLE_LINK5"/>
      <w:r>
        <w:rPr>
          <w:rFonts w:eastAsia="SimSun" w:hint="eastAsia"/>
          <w:lang w:val="en-US" w:eastAsia="zh-CN"/>
        </w:rPr>
        <w:t xml:space="preserve">some </w:t>
      </w:r>
      <w:r>
        <w:rPr>
          <w:rFonts w:eastAsia="SimSun"/>
          <w:lang w:val="en-US" w:eastAsia="zh-CN"/>
        </w:rPr>
        <w:t>of</w:t>
      </w:r>
      <w:r>
        <w:rPr>
          <w:rFonts w:eastAsia="SimSun" w:hint="eastAsia"/>
          <w:lang w:val="en-US" w:eastAsia="zh-CN"/>
        </w:rPr>
        <w:t xml:space="preserve"> aspects above for NR V2X synchronization</w:t>
      </w:r>
      <w:r>
        <w:rPr>
          <w:rFonts w:eastAsia="SimSun"/>
          <w:lang w:val="en-US" w:eastAsia="zh-CN"/>
        </w:rPr>
        <w:t>.</w:t>
      </w:r>
      <w:bookmarkEnd w:id="0"/>
    </w:p>
    <w:p w:rsidR="00D63906" w:rsidRDefault="003B4632" w:rsidP="00624658">
      <w:pPr>
        <w:pStyle w:val="Heading1"/>
        <w:snapToGrid w:val="0"/>
        <w:spacing w:beforeLines="0" w:afterLines="50"/>
      </w:pPr>
      <w:r>
        <w:rPr>
          <w:rFonts w:hint="eastAsia"/>
          <w:lang w:val="en-US"/>
        </w:rPr>
        <w:lastRenderedPageBreak/>
        <w:t>Discussion</w:t>
      </w:r>
    </w:p>
    <w:p w:rsidR="00D63906" w:rsidRDefault="003B4632">
      <w:pPr>
        <w:pStyle w:val="Heading2"/>
      </w:pPr>
      <w:r>
        <w:rPr>
          <w:rFonts w:hint="eastAsia"/>
        </w:rPr>
        <w:t>Sidelink synchronization signal/channel</w:t>
      </w:r>
    </w:p>
    <w:p w:rsidR="00D63906" w:rsidRDefault="003B4632">
      <w:pPr>
        <w:pStyle w:val="Heading3"/>
        <w:numPr>
          <w:ilvl w:val="0"/>
          <w:numId w:val="0"/>
        </w:numPr>
        <w:tabs>
          <w:tab w:val="clear" w:pos="720"/>
        </w:tabs>
        <w:spacing w:before="120" w:after="120" w:line="240" w:lineRule="auto"/>
        <w:rPr>
          <w:b w:val="0"/>
          <w:i/>
          <w:u w:val="single"/>
          <w:lang w:val="en-US" w:eastAsia="zh-CN"/>
        </w:rPr>
      </w:pPr>
      <w:r>
        <w:rPr>
          <w:rFonts w:hint="eastAsia"/>
          <w:b w:val="0"/>
          <w:i/>
          <w:u w:val="single"/>
          <w:lang w:val="en-US" w:eastAsia="zh-CN"/>
        </w:rPr>
        <w:t>Sidelink SSB</w:t>
      </w:r>
    </w:p>
    <w:p w:rsidR="00D63906" w:rsidRPr="006F4BBA" w:rsidRDefault="003B4632" w:rsidP="006F4BBA">
      <w:pPr>
        <w:spacing w:before="120" w:after="120" w:line="240" w:lineRule="auto"/>
        <w:rPr>
          <w:lang w:val="en-US" w:eastAsia="zh-CN"/>
        </w:rPr>
      </w:pPr>
      <w:r w:rsidRPr="006F4BBA">
        <w:rPr>
          <w:lang w:val="en-US" w:eastAsia="zh-CN"/>
        </w:rPr>
        <w:t>In NR Uu, the synchronization signal and PBCH are transmitted in a form of SS/PBCH block (SSB), which consists of 4 contiguous symbols in time domain and 240 contiguous subcarriers (20 RBs) in frequency domain. In RAN1 #94bis, it is agreed that this SSB structure on Uu link is reused as the starting point for sidelink SSB (S-SSB), but how to construct S-SSB with</w:t>
      </w:r>
      <w:r w:rsidRPr="006F4BBA">
        <w:t xml:space="preserve"> sidelink PSS (S-PSS)</w:t>
      </w:r>
      <w:r w:rsidRPr="006F4BBA">
        <w:rPr>
          <w:rFonts w:eastAsia="SimSun"/>
          <w:lang w:val="en-US" w:eastAsia="zh-CN"/>
        </w:rPr>
        <w:t>,</w:t>
      </w:r>
      <w:r w:rsidRPr="006F4BBA">
        <w:t xml:space="preserve"> sidelink SSS (S-SSS)</w:t>
      </w:r>
      <w:r w:rsidRPr="006F4BBA">
        <w:rPr>
          <w:rFonts w:eastAsia="SimSun"/>
          <w:lang w:val="en-US" w:eastAsia="zh-CN"/>
        </w:rPr>
        <w:t xml:space="preserve"> and PSBCH is not determined.</w:t>
      </w:r>
    </w:p>
    <w:p w:rsidR="00D63906" w:rsidRPr="006F4BBA" w:rsidRDefault="003B4632" w:rsidP="006F4BBA">
      <w:pPr>
        <w:spacing w:before="120" w:after="120" w:line="240" w:lineRule="auto"/>
        <w:rPr>
          <w:lang w:val="en-US" w:eastAsia="zh-CN"/>
        </w:rPr>
      </w:pPr>
      <w:r w:rsidRPr="006F4BBA">
        <w:rPr>
          <w:lang w:val="en-US" w:eastAsia="zh-CN"/>
        </w:rPr>
        <w:t xml:space="preserve">On the other hand, the structure of S-SSB in time domain may be related to the waveform(s) supported in NR V2X. </w:t>
      </w:r>
    </w:p>
    <w:p w:rsidR="00D63906" w:rsidRPr="006F4BBA" w:rsidRDefault="003B4632" w:rsidP="006F4BB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eastAsia="SimSun"/>
          <w:lang w:val="en-US" w:eastAsia="zh-CN"/>
        </w:rPr>
      </w:pPr>
      <w:r w:rsidRPr="006F4BBA">
        <w:rPr>
          <w:lang w:val="en-US" w:eastAsia="zh-CN"/>
        </w:rPr>
        <w:t xml:space="preserve">If only CP-OFDM waveform is supported, the mapping of SSS, PBCH and DM-RS for PBCH in symbols can be reused for S-SSS, PSBCH and DM-RS for PSBCH. </w:t>
      </w:r>
    </w:p>
    <w:p w:rsidR="00D63906" w:rsidRPr="006F4BBA" w:rsidRDefault="003B4632" w:rsidP="006F4BBA">
      <w:pPr>
        <w:pStyle w:val="ListParagraph"/>
        <w:numPr>
          <w:ilvl w:val="0"/>
          <w:numId w:val="4"/>
        </w:numPr>
        <w:spacing w:before="120" w:after="120" w:line="240" w:lineRule="auto"/>
        <w:contextualSpacing w:val="0"/>
        <w:rPr>
          <w:rFonts w:eastAsia="SimSun"/>
          <w:lang w:val="en-US" w:eastAsia="zh-CN"/>
        </w:rPr>
      </w:pPr>
      <w:r w:rsidRPr="006F4BBA">
        <w:rPr>
          <w:lang w:val="en-US" w:eastAsia="zh-CN"/>
        </w:rPr>
        <w:t>If DFT-s-OFDM is also supported, the mapping of SSS, PBCH and DM-RS for PBCH in symbols would destroy the single-carrier properties of DFT-s-OFDM. If NR-based SL</w:t>
      </w:r>
      <w:r w:rsidR="00264E6E">
        <w:rPr>
          <w:lang w:val="en-US" w:eastAsia="zh-CN"/>
        </w:rPr>
        <w:t xml:space="preserve"> </w:t>
      </w:r>
      <w:r w:rsidRPr="006F4BBA">
        <w:rPr>
          <w:lang w:val="en-US" w:eastAsia="zh-CN"/>
        </w:rPr>
        <w:t xml:space="preserve">SS/PSBCH are transmitted in Uplink resource (it would be possible), it would cause high PAPR and result in lower power amplifier efficiency and </w:t>
      </w:r>
      <w:r w:rsidRPr="006F4BBA">
        <w:rPr>
          <w:rFonts w:eastAsia="Times-Roman"/>
        </w:rPr>
        <w:t>higher power consumption</w:t>
      </w:r>
      <w:r w:rsidRPr="006F4BBA">
        <w:rPr>
          <w:lang w:val="en-US" w:eastAsia="zh-CN"/>
        </w:rPr>
        <w:t xml:space="preserve">. From this perspective, enhanced mapping of S-SSS, PSBCH and DM-RS for PSBCH would be needed,for example, to allow </w:t>
      </w:r>
      <w:r w:rsidRPr="006F4BBA">
        <w:rPr>
          <w:rFonts w:eastAsia="SimSun"/>
          <w:lang w:val="en-US" w:eastAsia="zh-CN"/>
        </w:rPr>
        <w:t>transmitting S-SSS, PSBCH and DM-RS for PSBCH in different symbols.</w:t>
      </w:r>
    </w:p>
    <w:p w:rsidR="00D63906" w:rsidRPr="006F4BBA" w:rsidRDefault="003B4632" w:rsidP="006F4BBA">
      <w:pPr>
        <w:spacing w:before="120" w:after="120" w:line="240" w:lineRule="auto"/>
        <w:rPr>
          <w:rFonts w:eastAsia="SimSun"/>
          <w:b/>
          <w:bCs/>
          <w:i/>
          <w:iCs/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>Proposal 1: The details of S-SSB format should be considered based on the waveform(s) supported in NR V2X:</w:t>
      </w:r>
    </w:p>
    <w:p w:rsidR="00D63906" w:rsidRPr="006F4BBA" w:rsidRDefault="003B4632" w:rsidP="006F4BBA">
      <w:pPr>
        <w:numPr>
          <w:ilvl w:val="0"/>
          <w:numId w:val="5"/>
        </w:numPr>
        <w:spacing w:before="120" w:after="120" w:line="240" w:lineRule="auto"/>
        <w:ind w:left="810"/>
        <w:rPr>
          <w:rFonts w:eastAsia="SimSun"/>
          <w:b/>
          <w:bCs/>
          <w:i/>
          <w:iCs/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>If only CP-OFDM is supported, the scheme of SS/PBCH block can be reused.</w:t>
      </w:r>
    </w:p>
    <w:p w:rsidR="00D63906" w:rsidRPr="006F4BBA" w:rsidRDefault="003B4632" w:rsidP="006F4BBA">
      <w:pPr>
        <w:numPr>
          <w:ilvl w:val="0"/>
          <w:numId w:val="5"/>
        </w:numPr>
        <w:spacing w:before="120" w:after="120" w:line="240" w:lineRule="auto"/>
        <w:ind w:left="810"/>
        <w:rPr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>If both DFT-s-OFDM and CP-OFDM are</w:t>
      </w:r>
      <w:r w:rsidR="00B515FC">
        <w:rPr>
          <w:rFonts w:eastAsia="SimSun"/>
          <w:b/>
          <w:bCs/>
          <w:i/>
          <w:iCs/>
          <w:lang w:val="en-US" w:eastAsia="zh-CN"/>
        </w:rPr>
        <w:t xml:space="preserve"> </w:t>
      </w:r>
      <w:r w:rsidRPr="006F4BBA">
        <w:rPr>
          <w:rFonts w:eastAsia="SimSun"/>
          <w:b/>
          <w:bCs/>
          <w:i/>
          <w:iCs/>
          <w:lang w:val="en-US" w:eastAsia="zh-CN"/>
        </w:rPr>
        <w:t xml:space="preserve">supported, an enhanced scheme is needed.  </w:t>
      </w:r>
    </w:p>
    <w:p w:rsidR="00D63906" w:rsidRDefault="003B4632">
      <w:pPr>
        <w:pStyle w:val="Heading3"/>
        <w:numPr>
          <w:ilvl w:val="0"/>
          <w:numId w:val="0"/>
        </w:numPr>
        <w:tabs>
          <w:tab w:val="clear" w:pos="720"/>
          <w:tab w:val="left" w:pos="0"/>
        </w:tabs>
        <w:spacing w:after="120" w:line="240" w:lineRule="auto"/>
        <w:rPr>
          <w:b w:val="0"/>
          <w:i/>
          <w:u w:val="single"/>
          <w:lang w:val="en-US" w:eastAsia="zh-CN"/>
        </w:rPr>
      </w:pPr>
      <w:r>
        <w:rPr>
          <w:rFonts w:hint="eastAsia"/>
          <w:b w:val="0"/>
          <w:i/>
          <w:u w:val="single"/>
          <w:lang w:val="en-US" w:eastAsia="zh-CN"/>
        </w:rPr>
        <w:t>Transmission of S-SSB</w:t>
      </w:r>
    </w:p>
    <w:p w:rsidR="00D63906" w:rsidRDefault="003B4632" w:rsidP="006F4BBA">
      <w:pPr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the agreements in RAN1 #94bis, periodic transmission of S-SSB in NR V2X is supported. But whether </w:t>
      </w:r>
      <w:r>
        <w:rPr>
          <w:lang w:val="en-US" w:eastAsia="zh-CN"/>
        </w:rPr>
        <w:t xml:space="preserve">just </w:t>
      </w:r>
      <w:r>
        <w:rPr>
          <w:rFonts w:hint="eastAsia"/>
          <w:lang w:val="en-US" w:eastAsia="zh-CN"/>
        </w:rPr>
        <w:t>one</w:t>
      </w:r>
      <w:r>
        <w:rPr>
          <w:lang w:val="en-US" w:eastAsia="zh-CN"/>
        </w:rPr>
        <w:t xml:space="preserve"> or more than one</w:t>
      </w:r>
      <w:r>
        <w:rPr>
          <w:rFonts w:hint="eastAsia"/>
          <w:lang w:val="en-US" w:eastAsia="zh-CN"/>
        </w:rPr>
        <w:t xml:space="preserve"> S-SSB is transmitted in a period is FFS.</w:t>
      </w:r>
    </w:p>
    <w:p w:rsidR="00D63906" w:rsidRDefault="003B4632" w:rsidP="006F4BBA">
      <w:pPr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NR Uu,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candidate SS/PBCH blocks in a half frame within a period are indexed in an ascending order in time from 0 to</w:t>
      </w:r>
      <w:r>
        <w:rPr>
          <w:lang w:val="en-US" w:eastAsia="zh-CN"/>
        </w:rPr>
        <w:t xml:space="preserve"> L-1, where L≤8 in FR1 and L≤64 in FR2. </w:t>
      </w:r>
    </w:p>
    <w:p w:rsidR="00D63906" w:rsidRDefault="003B4632" w:rsidP="006F4BBA">
      <w:pPr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NR V2X, FR1 and FR2 may be supported. It </w:t>
      </w:r>
      <w:r>
        <w:rPr>
          <w:lang w:val="en-US" w:eastAsia="zh-CN"/>
        </w:rPr>
        <w:t>can be necessary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 xml:space="preserve">adopt </w:t>
      </w:r>
      <w:r>
        <w:rPr>
          <w:rFonts w:hint="eastAsia"/>
          <w:lang w:val="en-US" w:eastAsia="zh-CN"/>
        </w:rPr>
        <w:t xml:space="preserve">beam sweeping of S-SSB </w:t>
      </w:r>
      <w:r>
        <w:rPr>
          <w:lang w:val="en-US" w:eastAsia="zh-CN"/>
        </w:rPr>
        <w:t xml:space="preserve">in FR2 </w:t>
      </w:r>
      <w:r>
        <w:rPr>
          <w:rFonts w:hint="eastAsia"/>
          <w:lang w:val="en-US" w:eastAsia="zh-CN"/>
        </w:rPr>
        <w:t>to extend communication range</w:t>
      </w:r>
      <w:r>
        <w:rPr>
          <w:lang w:val="en-US" w:eastAsia="zh-CN"/>
        </w:rPr>
        <w:t xml:space="preserve"> and therefore to </w:t>
      </w:r>
      <w:r>
        <w:rPr>
          <w:rFonts w:hint="eastAsia"/>
          <w:lang w:val="en-US" w:eastAsia="zh-CN"/>
        </w:rPr>
        <w:t xml:space="preserve">transmit more S-SSB in FR2 than in FR1. </w:t>
      </w:r>
    </w:p>
    <w:p w:rsidR="00D63906" w:rsidRDefault="003B4632">
      <w:pPr>
        <w:rPr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 xml:space="preserve">Proposal 2: </w:t>
      </w:r>
      <w:r>
        <w:rPr>
          <w:rFonts w:eastAsia="SimSun"/>
          <w:b/>
          <w:bCs/>
          <w:i/>
          <w:iCs/>
          <w:lang w:val="en-US" w:eastAsia="zh-CN"/>
        </w:rPr>
        <w:t>The number of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S-SSB</w:t>
      </w:r>
      <w:r>
        <w:rPr>
          <w:rFonts w:eastAsia="SimSun"/>
          <w:b/>
          <w:bCs/>
          <w:i/>
          <w:iCs/>
          <w:lang w:val="en-US" w:eastAsia="zh-CN"/>
        </w:rPr>
        <w:t xml:space="preserve"> transmissions per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period</w:t>
      </w:r>
      <w:r>
        <w:rPr>
          <w:rFonts w:eastAsia="SimSun"/>
          <w:b/>
          <w:bCs/>
          <w:i/>
          <w:iCs/>
          <w:lang w:val="en-US" w:eastAsia="zh-CN"/>
        </w:rPr>
        <w:t xml:space="preserve"> can be one and more than one, at least depending on the frequency range</w:t>
      </w:r>
      <w:r>
        <w:rPr>
          <w:rFonts w:eastAsia="SimSun" w:hint="eastAsia"/>
          <w:b/>
          <w:bCs/>
          <w:i/>
          <w:iCs/>
          <w:lang w:val="en-US" w:eastAsia="zh-CN"/>
        </w:rPr>
        <w:t>.</w:t>
      </w:r>
    </w:p>
    <w:p w:rsidR="00D63906" w:rsidRDefault="003B4632">
      <w:pPr>
        <w:pStyle w:val="Heading3"/>
        <w:numPr>
          <w:ilvl w:val="0"/>
          <w:numId w:val="0"/>
        </w:numPr>
        <w:tabs>
          <w:tab w:val="clear" w:pos="720"/>
          <w:tab w:val="left" w:pos="0"/>
        </w:tabs>
        <w:spacing w:after="120" w:line="240" w:lineRule="auto"/>
        <w:rPr>
          <w:b w:val="0"/>
          <w:i/>
          <w:szCs w:val="24"/>
          <w:u w:val="single"/>
          <w:lang w:val="en-US" w:eastAsia="zh-CN"/>
        </w:rPr>
      </w:pPr>
      <w:r>
        <w:rPr>
          <w:rFonts w:hint="eastAsia"/>
          <w:b w:val="0"/>
          <w:i/>
          <w:szCs w:val="24"/>
          <w:u w:val="single"/>
          <w:lang w:val="en-US" w:eastAsia="zh-CN"/>
        </w:rPr>
        <w:lastRenderedPageBreak/>
        <w:t>Sidelink synchronization resource</w:t>
      </w:r>
    </w:p>
    <w:p w:rsidR="00D63906" w:rsidRDefault="003B4632" w:rsidP="006F4BBA">
      <w:pPr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In LTE V2X, two or three synchronization resources are preconfigured for SSSB detection and transmission in a synchronization resource period. The same requirement exist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 NR V2X. For NR V2X, several synchronization windows (e.g., half frame window) in a TDM manner can be considered in a synchronization resource period. A set of candidate synchronization resources are included in a window and one or more S-SSB may be transmitted from one UE. One UE can transmit S-SSB and receive S-SSB in different windows. On the other hand, the different synchronization windows can be configured or preconfigured in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FDM manner for different synchronization reference UEs in a synchronization resource period. But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some transmission bandwidths</w:t>
      </w:r>
      <w:r>
        <w:rPr>
          <w:lang w:val="en-US" w:eastAsia="zh-CN"/>
        </w:rPr>
        <w:t xml:space="preserve"> with limited number of RBs</w:t>
      </w:r>
      <w:r>
        <w:rPr>
          <w:rFonts w:hint="eastAsia"/>
          <w:lang w:val="en-US" w:eastAsia="zh-CN"/>
        </w:rPr>
        <w:t xml:space="preserve">, e.g., 5 MHz for 30kHz SCS, </w:t>
      </w:r>
      <w:r>
        <w:rPr>
          <w:lang w:val="en-US" w:eastAsia="zh-CN"/>
        </w:rPr>
        <w:t xml:space="preserve">it is difficult to realize multiple </w:t>
      </w:r>
      <w:r>
        <w:rPr>
          <w:rFonts w:hint="eastAsia"/>
          <w:lang w:val="en-US" w:eastAsia="zh-CN"/>
        </w:rPr>
        <w:t>SL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SS/PSBCH block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 FDM. </w:t>
      </w:r>
    </w:p>
    <w:p w:rsidR="00D63906" w:rsidRDefault="003B4632" w:rsidP="006F4BBA">
      <w:pPr>
        <w:spacing w:before="120" w:after="120" w:line="240" w:lineRule="auto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Proposal 3: Multiple sets of synchronization resources in a synchronization resource period should be considered. TDM of synchronization resources should be supported.</w:t>
      </w:r>
    </w:p>
    <w:p w:rsidR="00D63906" w:rsidRDefault="003B4632">
      <w:pPr>
        <w:pStyle w:val="Heading2"/>
      </w:pPr>
      <w:r>
        <w:rPr>
          <w:rFonts w:hint="eastAsia"/>
        </w:rPr>
        <w:t>PSBCH</w:t>
      </w:r>
    </w:p>
    <w:p w:rsidR="00D63906" w:rsidRDefault="003B4632" w:rsidP="003B4632">
      <w:pPr>
        <w:spacing w:before="120"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In LTE V2X, PSBCH is transmitted together with SL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SS to indicate some essential information for synchronization</w:t>
      </w:r>
      <w:r>
        <w:rPr>
          <w:lang w:val="en-US" w:eastAsia="zh-CN"/>
        </w:rPr>
        <w:t>. Some</w:t>
      </w:r>
      <w:r>
        <w:rPr>
          <w:rFonts w:hint="eastAsia"/>
          <w:lang w:val="en-US" w:eastAsia="zh-CN"/>
        </w:rPr>
        <w:t xml:space="preserve"> fields</w:t>
      </w:r>
      <w:r>
        <w:rPr>
          <w:lang w:val="en-US" w:eastAsia="zh-CN"/>
        </w:rPr>
        <w:t>, such as sidelink bandwidth, SFN/DFN and in-coverage indication,</w:t>
      </w:r>
      <w:r>
        <w:rPr>
          <w:rFonts w:hint="eastAsia"/>
          <w:lang w:val="en-US" w:eastAsia="zh-CN"/>
        </w:rPr>
        <w:t xml:space="preserve"> can be reused for the NR-based PSBCH content </w:t>
      </w:r>
      <w:r>
        <w:rPr>
          <w:lang w:val="en-US" w:eastAsia="zh-CN"/>
        </w:rPr>
        <w:t>in NR V2X</w:t>
      </w:r>
      <w:r>
        <w:rPr>
          <w:rFonts w:hint="eastAsia"/>
          <w:lang w:val="en-US" w:eastAsia="zh-CN"/>
        </w:rPr>
        <w:t xml:space="preserve">.In addition, some other fields should also be considered: </w:t>
      </w:r>
    </w:p>
    <w:p w:rsidR="00D63906" w:rsidRDefault="003B4632" w:rsidP="003B4632">
      <w:pPr>
        <w:numPr>
          <w:ilvl w:val="0"/>
          <w:numId w:val="6"/>
        </w:numPr>
        <w:spacing w:before="120" w:after="120" w:line="240" w:lineRule="auto"/>
        <w:ind w:left="7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resource </w:t>
      </w:r>
      <w:r>
        <w:rPr>
          <w:rFonts w:hint="eastAsia"/>
          <w:lang w:val="en-US" w:eastAsia="zh-CN"/>
        </w:rPr>
        <w:t xml:space="preserve">location of the </w:t>
      </w:r>
      <w:r>
        <w:rPr>
          <w:lang w:val="en-US" w:eastAsia="zh-CN"/>
        </w:rPr>
        <w:t>current SL</w:t>
      </w:r>
      <w:r w:rsidR="00264E6E">
        <w:rPr>
          <w:lang w:val="en-US" w:eastAsia="zh-CN"/>
        </w:rPr>
        <w:t xml:space="preserve"> </w:t>
      </w:r>
      <w:r>
        <w:rPr>
          <w:lang w:val="en-US" w:eastAsia="zh-CN"/>
        </w:rPr>
        <w:t>SS</w:t>
      </w:r>
      <w:r>
        <w:rPr>
          <w:rFonts w:hint="eastAsia"/>
          <w:lang w:val="en-US" w:eastAsia="zh-CN"/>
        </w:rPr>
        <w:t>/PSBCH block</w:t>
      </w:r>
    </w:p>
    <w:p w:rsidR="00D63906" w:rsidRDefault="003B4632" w:rsidP="003B4632">
      <w:pPr>
        <w:spacing w:before="120" w:after="120" w:line="240" w:lineRule="auto"/>
        <w:ind w:left="7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field indicates the location of the current resource where S-SSB is transmitted in a frame. Based on this indication, the slot index and symbol index corresponding to the </w:t>
      </w:r>
      <w:r>
        <w:rPr>
          <w:lang w:val="en-US" w:eastAsia="zh-CN"/>
        </w:rPr>
        <w:t>current SL</w:t>
      </w:r>
      <w:r w:rsidR="00264E6E">
        <w:rPr>
          <w:lang w:val="en-US" w:eastAsia="zh-CN"/>
        </w:rPr>
        <w:t xml:space="preserve"> </w:t>
      </w:r>
      <w:r>
        <w:rPr>
          <w:lang w:val="en-US" w:eastAsia="zh-CN"/>
        </w:rPr>
        <w:t>SS</w:t>
      </w:r>
      <w:r>
        <w:rPr>
          <w:rFonts w:hint="eastAsia"/>
          <w:lang w:val="en-US" w:eastAsia="zh-CN"/>
        </w:rPr>
        <w:t xml:space="preserve">/PSBCH block </w:t>
      </w:r>
      <w:r>
        <w:rPr>
          <w:lang w:val="en-US" w:eastAsia="zh-CN"/>
        </w:rPr>
        <w:t>resource can</w:t>
      </w:r>
      <w:r>
        <w:rPr>
          <w:rFonts w:hint="eastAsia"/>
          <w:lang w:val="en-US" w:eastAsia="zh-CN"/>
        </w:rPr>
        <w:t xml:space="preserve"> be known.</w:t>
      </w:r>
    </w:p>
    <w:p w:rsidR="00D63906" w:rsidRDefault="003B4632" w:rsidP="003B4632">
      <w:pPr>
        <w:numPr>
          <w:ilvl w:val="0"/>
          <w:numId w:val="6"/>
        </w:numPr>
        <w:spacing w:before="120" w:after="120" w:line="240" w:lineRule="auto"/>
        <w:ind w:left="720"/>
        <w:rPr>
          <w:lang w:val="en-US" w:eastAsia="zh-CN"/>
        </w:rPr>
      </w:pPr>
      <w:r>
        <w:rPr>
          <w:rFonts w:hint="eastAsia"/>
          <w:lang w:val="en-US" w:eastAsia="zh-CN"/>
        </w:rPr>
        <w:t>UL/DL TDD configuration</w:t>
      </w:r>
    </w:p>
    <w:p w:rsidR="00D63906" w:rsidRDefault="003B4632" w:rsidP="003B4632">
      <w:pPr>
        <w:spacing w:before="120" w:after="120" w:line="240" w:lineRule="auto"/>
        <w:ind w:left="720"/>
        <w:rPr>
          <w:sz w:val="21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For TDD system, UL/DL TDD configuration information is necessary for out of coverage UEs that communicate with the UEs in coverage. In NR Uu, UL/DL TDD configuration information includes </w:t>
      </w:r>
      <w:r>
        <w:rPr>
          <w:lang w:val="en-US" w:eastAsia="zh-CN"/>
        </w:rPr>
        <w:t xml:space="preserve">one </w:t>
      </w:r>
      <w:r>
        <w:rPr>
          <w:rFonts w:hint="eastAsia"/>
          <w:lang w:val="en-US" w:eastAsia="zh-CN"/>
        </w:rPr>
        <w:t xml:space="preserve">common </w:t>
      </w:r>
      <w:r>
        <w:rPr>
          <w:lang w:val="en-US" w:eastAsia="zh-CN"/>
        </w:rPr>
        <w:t xml:space="preserve">IE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one </w:t>
      </w:r>
      <w:r>
        <w:rPr>
          <w:rFonts w:hint="eastAsia"/>
          <w:lang w:val="en-US" w:eastAsia="zh-CN"/>
        </w:rPr>
        <w:t xml:space="preserve">dedicated </w:t>
      </w:r>
      <w:r>
        <w:rPr>
          <w:lang w:val="en-US" w:eastAsia="zh-CN"/>
        </w:rPr>
        <w:t xml:space="preserve">IE </w:t>
      </w:r>
      <w:r>
        <w:rPr>
          <w:rFonts w:hint="eastAsia"/>
          <w:lang w:val="en-US" w:eastAsia="zh-CN"/>
        </w:rPr>
        <w:t>which can be configured by cell specific and UE-specific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respectively.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NR V2X,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indication of common IE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 can be supported in PSBCH.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order to avoid overhead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increasing largely, </w:t>
      </w:r>
      <w:r w:rsidR="006F4BBA">
        <w:rPr>
          <w:lang w:val="en-US" w:eastAsia="zh-CN"/>
        </w:rPr>
        <w:t xml:space="preserve">certain </w:t>
      </w:r>
      <w:r w:rsidR="00D63906" w:rsidRPr="00D63906">
        <w:rPr>
          <w:lang w:val="en-US" w:eastAsia="zh-CN"/>
        </w:rPr>
        <w:t>compression</w:t>
      </w:r>
      <w:r w:rsidR="00264E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methods can be considered.</w:t>
      </w:r>
      <w:r w:rsidR="006F4BBA">
        <w:rPr>
          <w:lang w:val="en-US" w:eastAsia="zh-CN"/>
        </w:rPr>
        <w:t xml:space="preserve"> O</w:t>
      </w:r>
      <w:r>
        <w:rPr>
          <w:rFonts w:hint="eastAsia"/>
          <w:lang w:val="en-US" w:eastAsia="zh-CN"/>
        </w:rPr>
        <w:t>ther solutions to</w:t>
      </w:r>
      <w:r w:rsidR="006F4BBA">
        <w:rPr>
          <w:lang w:val="en-US" w:eastAsia="zh-CN"/>
        </w:rPr>
        <w:t xml:space="preserve"> indicate </w:t>
      </w:r>
      <w:r>
        <w:rPr>
          <w:rFonts w:hint="eastAsia"/>
          <w:lang w:val="en-US" w:eastAsia="zh-CN"/>
        </w:rPr>
        <w:t xml:space="preserve">UL/DL TDD configuration without </w:t>
      </w:r>
      <w:r w:rsidR="006F4BBA">
        <w:rPr>
          <w:lang w:val="en-US" w:eastAsia="zh-CN"/>
        </w:rPr>
        <w:t xml:space="preserve">relying on </w:t>
      </w:r>
      <w:r>
        <w:rPr>
          <w:rFonts w:hint="eastAsia"/>
          <w:lang w:val="en-US" w:eastAsia="zh-CN"/>
        </w:rPr>
        <w:t>PSBCH should not be excluded.</w:t>
      </w:r>
    </w:p>
    <w:p w:rsidR="00D63906" w:rsidRPr="006F4BBA" w:rsidRDefault="00D63906" w:rsidP="003B4632">
      <w:pPr>
        <w:spacing w:before="120" w:after="120" w:line="240" w:lineRule="auto"/>
        <w:rPr>
          <w:rFonts w:eastAsia="SimSun"/>
          <w:b/>
          <w:bCs/>
          <w:i/>
          <w:iCs/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>Proposal 4: The resou</w:t>
      </w:r>
      <w:r w:rsidR="00264E6E">
        <w:rPr>
          <w:rFonts w:eastAsia="SimSun"/>
          <w:b/>
          <w:bCs/>
          <w:i/>
          <w:iCs/>
          <w:lang w:val="en-US" w:eastAsia="zh-CN"/>
        </w:rPr>
        <w:t xml:space="preserve">rce location of the S-SSB </w:t>
      </w:r>
      <w:r w:rsidRPr="006F4BBA">
        <w:rPr>
          <w:rFonts w:eastAsia="SimSun"/>
          <w:b/>
          <w:bCs/>
          <w:i/>
          <w:iCs/>
          <w:lang w:val="en-US" w:eastAsia="zh-CN"/>
        </w:rPr>
        <w:t>should be indicated in PSBCH.</w:t>
      </w:r>
    </w:p>
    <w:p w:rsidR="00D63906" w:rsidRDefault="00D63906" w:rsidP="003B4632">
      <w:pPr>
        <w:spacing w:before="120" w:after="120" w:line="240" w:lineRule="auto"/>
        <w:rPr>
          <w:lang w:val="en-US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 xml:space="preserve">Proposal 5: </w:t>
      </w:r>
      <w:r w:rsidR="006F4BBA">
        <w:rPr>
          <w:rFonts w:eastAsia="SimSun"/>
          <w:b/>
          <w:bCs/>
          <w:i/>
          <w:iCs/>
          <w:lang w:val="en-US" w:eastAsia="zh-CN"/>
        </w:rPr>
        <w:t>The</w:t>
      </w:r>
      <w:r w:rsidR="00264E6E">
        <w:rPr>
          <w:rFonts w:eastAsia="SimSun"/>
          <w:b/>
          <w:bCs/>
          <w:i/>
          <w:iCs/>
          <w:lang w:val="en-US" w:eastAsia="zh-CN"/>
        </w:rPr>
        <w:t xml:space="preserve"> </w:t>
      </w:r>
      <w:r w:rsid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common 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UL/DL TDD </w:t>
      </w:r>
      <w:r w:rsidR="00AC0984">
        <w:rPr>
          <w:rFonts w:eastAsia="SimSun"/>
          <w:b/>
          <w:bCs/>
          <w:i/>
          <w:iCs/>
          <w:sz w:val="21"/>
          <w:szCs w:val="22"/>
          <w:lang w:val="en-US" w:eastAsia="zh-CN"/>
        </w:rPr>
        <w:t>configuration can be contained in</w:t>
      </w:r>
      <w:r w:rsidR="003B4632" w:rsidRPr="006F4BBA">
        <w:rPr>
          <w:rFonts w:eastAsia="SimSun" w:hint="eastAsia"/>
          <w:b/>
          <w:bCs/>
          <w:i/>
          <w:iCs/>
          <w:lang w:val="en-US" w:eastAsia="zh-CN"/>
        </w:rPr>
        <w:t xml:space="preserve"> NR-based PSBCH.Other solutions to </w:t>
      </w:r>
      <w:r w:rsidR="00AC0984">
        <w:rPr>
          <w:rFonts w:eastAsia="SimSun"/>
          <w:b/>
          <w:bCs/>
          <w:i/>
          <w:iCs/>
          <w:lang w:val="en-US" w:eastAsia="zh-CN"/>
        </w:rPr>
        <w:t xml:space="preserve">indicate 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>UL/DL TDD conf</w:t>
      </w:r>
      <w:r w:rsidR="00AC0984">
        <w:rPr>
          <w:rFonts w:eastAsia="SimSun"/>
          <w:b/>
          <w:bCs/>
          <w:i/>
          <w:iCs/>
          <w:sz w:val="21"/>
          <w:szCs w:val="22"/>
          <w:lang w:val="en-US" w:eastAsia="zh-CN"/>
        </w:rPr>
        <w:t>iguration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without </w:t>
      </w:r>
      <w:r w:rsidR="00AC0984">
        <w:rPr>
          <w:rFonts w:eastAsia="SimSun"/>
          <w:b/>
          <w:bCs/>
          <w:i/>
          <w:iCs/>
          <w:sz w:val="21"/>
          <w:szCs w:val="22"/>
          <w:lang w:val="en-US" w:eastAsia="zh-CN"/>
        </w:rPr>
        <w:t>relying on PSBCH can also be considered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>.</w:t>
      </w:r>
    </w:p>
    <w:p w:rsidR="00D63906" w:rsidRDefault="003B4632">
      <w:pPr>
        <w:pStyle w:val="Heading2"/>
      </w:pPr>
      <w:r>
        <w:rPr>
          <w:rFonts w:hint="eastAsia"/>
        </w:rPr>
        <w:lastRenderedPageBreak/>
        <w:t xml:space="preserve">Synchronization </w:t>
      </w:r>
      <w:r>
        <w:t>reference</w:t>
      </w:r>
    </w:p>
    <w:p w:rsidR="00D63906" w:rsidRDefault="003B4632" w:rsidP="006724C7">
      <w:pPr>
        <w:spacing w:after="12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 xml:space="preserve">the UE is inside </w:t>
      </w:r>
      <w:r>
        <w:rPr>
          <w:rFonts w:hint="eastAsia"/>
          <w:lang w:val="en-US" w:eastAsia="zh-CN"/>
        </w:rPr>
        <w:t xml:space="preserve">network coverage,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can </w:t>
      </w:r>
      <w:r>
        <w:rPr>
          <w:lang w:val="en-US" w:eastAsia="zh-CN"/>
        </w:rPr>
        <w:t xml:space="preserve">obtainsidelink </w:t>
      </w:r>
      <w:r>
        <w:rPr>
          <w:rFonts w:hint="eastAsia"/>
          <w:lang w:val="en-US" w:eastAsia="zh-CN"/>
        </w:rPr>
        <w:t>synchronization source</w:t>
      </w:r>
      <w:r>
        <w:rPr>
          <w:lang w:val="en-US" w:eastAsia="zh-CN"/>
        </w:rPr>
        <w:t>, such as</w:t>
      </w:r>
      <w:r>
        <w:rPr>
          <w:rFonts w:hint="eastAsia"/>
          <w:lang w:val="en-US" w:eastAsia="zh-CN"/>
        </w:rPr>
        <w:t xml:space="preserve"> gNB, eNB or GNSS, according to instruction from network.</w:t>
      </w:r>
    </w:p>
    <w:p w:rsidR="00D63906" w:rsidRDefault="003B4632" w:rsidP="006724C7">
      <w:pPr>
        <w:spacing w:after="120" w:line="240" w:lineRule="auto"/>
        <w:rPr>
          <w:lang w:val="en-US" w:eastAsia="zh-CN"/>
        </w:rPr>
      </w:pPr>
      <w:r>
        <w:rPr>
          <w:lang w:val="en-US" w:eastAsia="zh-CN"/>
        </w:rPr>
        <w:t>If the UE is</w:t>
      </w:r>
      <w:r>
        <w:rPr>
          <w:rFonts w:hint="eastAsia"/>
          <w:lang w:val="en-US" w:eastAsia="zh-CN"/>
        </w:rPr>
        <w:t xml:space="preserve"> out of coverage, the UE should select sidelink synchronization reference based on priority order of synchronization reference. In LTE V2X, </w:t>
      </w:r>
      <w:r w:rsidR="006724C7">
        <w:rPr>
          <w:lang w:val="en-US" w:eastAsia="zh-CN"/>
        </w:rPr>
        <w:t>such</w:t>
      </w:r>
      <w:r>
        <w:rPr>
          <w:rFonts w:hint="eastAsia"/>
          <w:lang w:val="en-US" w:eastAsia="zh-CN"/>
        </w:rPr>
        <w:t xml:space="preserve"> priority ord</w:t>
      </w:r>
      <w:r w:rsidR="006724C7">
        <w:rPr>
          <w:rFonts w:hint="eastAsia"/>
          <w:lang w:val="en-US" w:eastAsia="zh-CN"/>
        </w:rPr>
        <w:t xml:space="preserve">er </w:t>
      </w:r>
      <w:r>
        <w:rPr>
          <w:rFonts w:hint="eastAsia"/>
          <w:lang w:val="en-US" w:eastAsia="zh-CN"/>
        </w:rPr>
        <w:t xml:space="preserve">is specified with </w:t>
      </w:r>
      <w:r w:rsidR="006724C7">
        <w:rPr>
          <w:rFonts w:hint="eastAsia"/>
          <w:lang w:val="en-US" w:eastAsia="zh-CN"/>
        </w:rPr>
        <w:t xml:space="preserve">highest priority </w:t>
      </w:r>
      <w:r w:rsidR="006724C7">
        <w:rPr>
          <w:lang w:val="en-US" w:eastAsia="zh-CN"/>
        </w:rPr>
        <w:t>assigned to</w:t>
      </w:r>
      <w:r>
        <w:rPr>
          <w:rFonts w:hint="eastAsia"/>
          <w:lang w:val="en-US" w:eastAsia="zh-CN"/>
        </w:rPr>
        <w:t xml:space="preserve"> GNSS or eNB. Th</w:t>
      </w:r>
      <w:r w:rsidR="006724C7">
        <w:rPr>
          <w:lang w:val="en-US" w:eastAsia="zh-CN"/>
        </w:rPr>
        <w:t>e similar</w:t>
      </w:r>
      <w:r w:rsidR="006724C7">
        <w:rPr>
          <w:rFonts w:hint="eastAsia"/>
          <w:lang w:val="en-US" w:eastAsia="zh-CN"/>
        </w:rPr>
        <w:t xml:space="preserve"> mechanism can be </w:t>
      </w:r>
      <w:r w:rsidR="006724C7">
        <w:rPr>
          <w:lang w:val="en-US" w:eastAsia="zh-CN"/>
        </w:rPr>
        <w:t>adopted</w:t>
      </w:r>
      <w:r>
        <w:rPr>
          <w:rFonts w:hint="eastAsia"/>
          <w:lang w:val="en-US" w:eastAsia="zh-CN"/>
        </w:rPr>
        <w:t xml:space="preserve"> in NR </w:t>
      </w:r>
      <w:r w:rsidRPr="006724C7">
        <w:rPr>
          <w:rFonts w:hint="eastAsia"/>
          <w:lang w:val="en-US" w:eastAsia="zh-CN"/>
        </w:rPr>
        <w:t xml:space="preserve">V2X. </w:t>
      </w:r>
      <w:r w:rsidR="00D63906" w:rsidRPr="006724C7">
        <w:rPr>
          <w:lang w:val="en-US" w:eastAsia="zh-CN"/>
        </w:rPr>
        <w:t xml:space="preserve">It should be noted that </w:t>
      </w:r>
      <w:r w:rsidR="006724C7" w:rsidRPr="006724C7">
        <w:rPr>
          <w:lang w:val="en-US" w:eastAsia="zh-CN"/>
        </w:rPr>
        <w:t xml:space="preserve">different </w:t>
      </w:r>
      <w:r w:rsidRPr="006724C7">
        <w:rPr>
          <w:rFonts w:hint="eastAsia"/>
          <w:lang w:val="en-US" w:eastAsia="zh-CN"/>
        </w:rPr>
        <w:t>synchronization source</w:t>
      </w:r>
      <w:r w:rsidR="006724C7" w:rsidRPr="006724C7">
        <w:rPr>
          <w:lang w:val="en-US" w:eastAsia="zh-CN"/>
        </w:rPr>
        <w:t xml:space="preserve">s in NR V2X </w:t>
      </w:r>
      <w:r w:rsidR="00D63906" w:rsidRPr="006724C7">
        <w:rPr>
          <w:lang w:val="en-US" w:eastAsia="zh-CN"/>
        </w:rPr>
        <w:t>may not synchronize</w:t>
      </w:r>
      <w:r w:rsidR="006724C7" w:rsidRPr="006724C7">
        <w:rPr>
          <w:lang w:val="en-US" w:eastAsia="zh-CN"/>
        </w:rPr>
        <w:t xml:space="preserve"> to each other </w:t>
      </w:r>
      <w:r w:rsidRPr="006724C7">
        <w:rPr>
          <w:rFonts w:hint="eastAsia"/>
          <w:lang w:val="en-US" w:eastAsia="zh-CN"/>
        </w:rPr>
        <w:t>in some deployments</w:t>
      </w:r>
      <w:r w:rsidR="00D63906" w:rsidRPr="006724C7">
        <w:rPr>
          <w:lang w:val="en-US" w:eastAsia="zh-CN"/>
        </w:rPr>
        <w:t>.</w:t>
      </w:r>
      <w:r w:rsidR="006724C7" w:rsidRPr="006724C7">
        <w:rPr>
          <w:rFonts w:hint="eastAsia"/>
          <w:lang w:val="en-US" w:eastAsia="zh-CN"/>
        </w:rPr>
        <w:t xml:space="preserve"> Thus</w:t>
      </w:r>
      <w:r w:rsidR="006724C7">
        <w:rPr>
          <w:rFonts w:hint="eastAsia"/>
          <w:lang w:val="en-US" w:eastAsia="zh-CN"/>
        </w:rPr>
        <w:t>, the out</w:t>
      </w:r>
      <w:r w:rsidR="006724C7">
        <w:rPr>
          <w:lang w:val="en-US" w:eastAsia="zh-CN"/>
        </w:rPr>
        <w:t>-</w:t>
      </w:r>
      <w:r w:rsidR="006724C7">
        <w:rPr>
          <w:rFonts w:hint="eastAsia"/>
          <w:lang w:val="en-US" w:eastAsia="zh-CN"/>
        </w:rPr>
        <w:t>of</w:t>
      </w:r>
      <w:r w:rsidR="006724C7">
        <w:rPr>
          <w:lang w:val="en-US" w:eastAsia="zh-CN"/>
        </w:rPr>
        <w:t>-</w:t>
      </w:r>
      <w:r w:rsidR="005E0031">
        <w:rPr>
          <w:rFonts w:hint="eastAsia"/>
          <w:lang w:val="en-US" w:eastAsia="zh-CN"/>
        </w:rPr>
        <w:t>coverage UEs may detect the S</w:t>
      </w:r>
      <w:r w:rsidR="005E0031">
        <w:rPr>
          <w:lang w:val="en-US" w:eastAsia="zh-CN"/>
        </w:rPr>
        <w:t>-</w:t>
      </w:r>
      <w:r>
        <w:rPr>
          <w:rFonts w:hint="eastAsia"/>
          <w:lang w:val="en-US" w:eastAsia="zh-CN"/>
        </w:rPr>
        <w:t>SS</w:t>
      </w:r>
      <w:r w:rsidR="005E0031">
        <w:rPr>
          <w:lang w:val="en-US" w:eastAsia="zh-CN"/>
        </w:rPr>
        <w:t>B</w:t>
      </w:r>
      <w:r>
        <w:rPr>
          <w:rFonts w:hint="eastAsia"/>
          <w:lang w:val="en-US" w:eastAsia="zh-CN"/>
        </w:rPr>
        <w:t>s</w:t>
      </w:r>
      <w:r w:rsidR="006724C7">
        <w:rPr>
          <w:rFonts w:hint="eastAsia"/>
          <w:lang w:val="en-US" w:eastAsia="zh-CN"/>
        </w:rPr>
        <w:t xml:space="preserve"> </w:t>
      </w:r>
      <w:r w:rsidR="005E0031">
        <w:rPr>
          <w:lang w:val="en-US" w:eastAsia="zh-CN"/>
        </w:rPr>
        <w:t>transmitted</w:t>
      </w:r>
      <w:r w:rsidR="006724C7">
        <w:rPr>
          <w:rFonts w:hint="eastAsia"/>
          <w:lang w:val="en-US" w:eastAsia="zh-CN"/>
        </w:rPr>
        <w:t xml:space="preserve"> from in</w:t>
      </w:r>
      <w:r w:rsidR="006724C7"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coverage UEs with different </w:t>
      </w:r>
      <w:r w:rsidR="006724C7">
        <w:rPr>
          <w:lang w:val="en-US" w:eastAsia="zh-CN"/>
        </w:rPr>
        <w:t xml:space="preserve">sidelink </w:t>
      </w:r>
      <w:r>
        <w:rPr>
          <w:rFonts w:hint="eastAsia"/>
          <w:lang w:val="en-US" w:eastAsia="zh-CN"/>
        </w:rPr>
        <w:t>timings. If the synchronization reference</w:t>
      </w:r>
      <w:r w:rsidR="00DA60B1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based on eNB </w:t>
      </w:r>
      <w:r w:rsidRPr="00DA60B1">
        <w:rPr>
          <w:rFonts w:hint="eastAsia"/>
          <w:lang w:val="en-US" w:eastAsia="zh-CN"/>
        </w:rPr>
        <w:t>timing</w:t>
      </w:r>
      <w:r w:rsidR="00DA60B1">
        <w:rPr>
          <w:lang w:val="en-US" w:eastAsia="zh-CN"/>
        </w:rPr>
        <w:t xml:space="preserve"> </w:t>
      </w:r>
      <w:r w:rsidRPr="00DA60B1">
        <w:rPr>
          <w:rFonts w:hint="eastAsia"/>
          <w:lang w:val="en-US" w:eastAsia="zh-CN"/>
        </w:rPr>
        <w:t xml:space="preserve">(the </w:t>
      </w:r>
      <w:r w:rsidR="005E0031">
        <w:rPr>
          <w:lang w:val="en-US" w:eastAsia="zh-CN"/>
        </w:rPr>
        <w:t xml:space="preserve">reference </w:t>
      </w:r>
      <w:r w:rsidRPr="00DA60B1">
        <w:rPr>
          <w:rFonts w:hint="eastAsia"/>
          <w:lang w:val="en-US" w:eastAsia="zh-CN"/>
        </w:rPr>
        <w:t xml:space="preserve">timing </w:t>
      </w:r>
      <w:r w:rsidR="00DA60B1" w:rsidRPr="00DA60B1">
        <w:rPr>
          <w:lang w:val="en-US" w:eastAsia="zh-CN"/>
        </w:rPr>
        <w:t xml:space="preserve">source </w:t>
      </w:r>
      <w:r w:rsidRPr="00DA60B1">
        <w:rPr>
          <w:rFonts w:hint="eastAsia"/>
          <w:lang w:val="en-US" w:eastAsia="zh-CN"/>
        </w:rPr>
        <w:t>is eNB) and gNB timing</w:t>
      </w:r>
      <w:r w:rsidR="00DA60B1">
        <w:rPr>
          <w:lang w:val="en-US" w:eastAsia="zh-CN"/>
        </w:rPr>
        <w:t xml:space="preserve"> </w:t>
      </w:r>
      <w:r w:rsidRPr="00DA60B1">
        <w:rPr>
          <w:rFonts w:hint="eastAsia"/>
          <w:lang w:val="en-US" w:eastAsia="zh-CN"/>
        </w:rPr>
        <w:t xml:space="preserve">(the </w:t>
      </w:r>
      <w:r w:rsidR="005E0031">
        <w:rPr>
          <w:lang w:val="en-US" w:eastAsia="zh-CN"/>
        </w:rPr>
        <w:t xml:space="preserve">reference </w:t>
      </w:r>
      <w:r w:rsidRPr="00DA60B1">
        <w:rPr>
          <w:rFonts w:hint="eastAsia"/>
          <w:lang w:val="en-US" w:eastAsia="zh-CN"/>
        </w:rPr>
        <w:t xml:space="preserve">timing </w:t>
      </w:r>
      <w:r w:rsidR="00DA60B1" w:rsidRPr="00DA60B1">
        <w:rPr>
          <w:lang w:val="en-US" w:eastAsia="zh-CN"/>
        </w:rPr>
        <w:t xml:space="preserve">source </w:t>
      </w:r>
      <w:r w:rsidRPr="00DA60B1">
        <w:rPr>
          <w:rFonts w:hint="eastAsia"/>
          <w:lang w:val="en-US" w:eastAsia="zh-CN"/>
        </w:rPr>
        <w:t>is gNB) have different priorities, it can avoid</w:t>
      </w:r>
      <w:r>
        <w:rPr>
          <w:rFonts w:hint="eastAsia"/>
          <w:lang w:val="en-US" w:eastAsia="zh-CN"/>
        </w:rPr>
        <w:t xml:space="preserve"> timing misalignment </w:t>
      </w:r>
      <w:r>
        <w:rPr>
          <w:lang w:val="en-US" w:eastAsia="zh-CN"/>
        </w:rPr>
        <w:t xml:space="preserve">when </w:t>
      </w:r>
      <w:r>
        <w:rPr>
          <w:rFonts w:hint="eastAsia"/>
          <w:lang w:val="en-US" w:eastAsia="zh-CN"/>
        </w:rPr>
        <w:t>extending out of coverage</w:t>
      </w:r>
      <w:r w:rsidR="005E0031">
        <w:rPr>
          <w:lang w:val="en-US" w:eastAsia="zh-CN"/>
        </w:rPr>
        <w:t xml:space="preserve"> by </w:t>
      </w:r>
      <w:r w:rsidR="005E0031">
        <w:rPr>
          <w:rFonts w:hint="eastAsia"/>
          <w:lang w:val="en-US" w:eastAsia="zh-CN"/>
        </w:rPr>
        <w:t>synchronizing to the timing reference with higher</w:t>
      </w:r>
      <w:r w:rsidR="005E0031">
        <w:rPr>
          <w:lang w:val="en-US" w:eastAsia="zh-CN"/>
        </w:rPr>
        <w:t xml:space="preserve"> </w:t>
      </w:r>
      <w:r w:rsidR="005E0031">
        <w:rPr>
          <w:rFonts w:hint="eastAsia"/>
          <w:lang w:val="en-US" w:eastAsia="zh-CN"/>
        </w:rPr>
        <w:t>priority</w:t>
      </w:r>
      <w:r>
        <w:rPr>
          <w:rFonts w:hint="eastAsia"/>
          <w:lang w:val="en-US" w:eastAsia="zh-CN"/>
        </w:rPr>
        <w:t>. From the perspective of in-device coexistence</w:t>
      </w:r>
      <w:r w:rsidR="00DA60B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between NR V2X and LTE V2X, if UE can identify the eNB</w:t>
      </w:r>
      <w:r w:rsidR="005E0031">
        <w:rPr>
          <w:lang w:val="en-US" w:eastAsia="zh-CN"/>
        </w:rPr>
        <w:t>/gNB/GNSS</w:t>
      </w:r>
      <w:r>
        <w:rPr>
          <w:rFonts w:hint="eastAsia"/>
          <w:lang w:val="en-US" w:eastAsia="zh-CN"/>
        </w:rPr>
        <w:t xml:space="preserve"> timing and</w:t>
      </w:r>
      <w:r w:rsidR="00DA60B1">
        <w:rPr>
          <w:lang w:val="en-US" w:eastAsia="zh-CN"/>
        </w:rPr>
        <w:t xml:space="preserve"> </w:t>
      </w:r>
      <w:r w:rsidRPr="00DA60B1">
        <w:rPr>
          <w:rFonts w:hint="eastAsia"/>
          <w:lang w:val="en-US" w:eastAsia="zh-CN"/>
        </w:rPr>
        <w:t xml:space="preserve">select it as synchronization reference, </w:t>
      </w:r>
      <w:r w:rsidR="00D63906" w:rsidRPr="00DA60B1">
        <w:rPr>
          <w:lang w:val="en-US" w:eastAsia="zh-CN"/>
        </w:rPr>
        <w:t xml:space="preserve">it would be </w:t>
      </w:r>
      <w:r w:rsidRPr="00DA60B1">
        <w:rPr>
          <w:rFonts w:hint="eastAsia"/>
          <w:lang w:val="en-US" w:eastAsia="zh-CN"/>
        </w:rPr>
        <w:t>helpful</w:t>
      </w:r>
      <w:r w:rsidR="00D63906" w:rsidRPr="00DA60B1">
        <w:rPr>
          <w:lang w:val="en-US" w:eastAsia="zh-CN"/>
        </w:rPr>
        <w:t xml:space="preserve"> to maintain timing alignment between NR V2X and LTE V2X</w:t>
      </w:r>
      <w:r w:rsidR="00DA60B1" w:rsidRPr="00DA60B1">
        <w:rPr>
          <w:lang w:val="en-US" w:eastAsia="zh-CN"/>
        </w:rPr>
        <w:t xml:space="preserve"> </w:t>
      </w:r>
      <w:r w:rsidRPr="00DA60B1">
        <w:rPr>
          <w:rFonts w:hint="eastAsia"/>
          <w:lang w:val="en-US" w:eastAsia="zh-CN"/>
        </w:rPr>
        <w:t xml:space="preserve">in </w:t>
      </w:r>
      <w:r w:rsidR="00DA60B1" w:rsidRPr="00DA60B1">
        <w:rPr>
          <w:lang w:val="en-US" w:eastAsia="zh-CN"/>
        </w:rPr>
        <w:t>the</w:t>
      </w:r>
      <w:r w:rsidRPr="00DA60B1">
        <w:rPr>
          <w:rFonts w:hint="eastAsia"/>
          <w:lang w:val="en-US" w:eastAsia="zh-CN"/>
        </w:rPr>
        <w:t xml:space="preserve"> UE.</w:t>
      </w:r>
      <w:r>
        <w:rPr>
          <w:rFonts w:hint="eastAsia"/>
          <w:lang w:val="en-US" w:eastAsia="zh-CN"/>
        </w:rPr>
        <w:t xml:space="preserve">  </w:t>
      </w:r>
    </w:p>
    <w:p w:rsidR="00DA60B1" w:rsidRDefault="003B4632" w:rsidP="006724C7">
      <w:pPr>
        <w:spacing w:after="120" w:line="240" w:lineRule="auto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 xml:space="preserve">Proposal 6: </w:t>
      </w:r>
      <w:r w:rsidR="009E46AC">
        <w:rPr>
          <w:rFonts w:eastAsia="SimSun"/>
          <w:b/>
          <w:bCs/>
          <w:i/>
          <w:iCs/>
          <w:lang w:val="en-US" w:eastAsia="zh-CN"/>
        </w:rPr>
        <w:t>Once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a NR </w:t>
      </w:r>
      <w:r w:rsidR="009E46AC">
        <w:rPr>
          <w:rFonts w:eastAsia="SimSun"/>
          <w:b/>
          <w:bCs/>
          <w:i/>
          <w:iCs/>
          <w:lang w:val="en-US" w:eastAsia="zh-CN"/>
        </w:rPr>
        <w:t xml:space="preserve">V2X </w:t>
      </w:r>
      <w:r>
        <w:rPr>
          <w:rFonts w:eastAsia="SimSun" w:hint="eastAsia"/>
          <w:b/>
          <w:bCs/>
          <w:i/>
          <w:iCs/>
          <w:lang w:val="en-US" w:eastAsia="zh-CN"/>
        </w:rPr>
        <w:t>UE detects</w:t>
      </w:r>
      <w:r w:rsidR="00DA60B1">
        <w:rPr>
          <w:rFonts w:eastAsia="SimSun"/>
          <w:b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>S-SSB, it can recognize</w:t>
      </w:r>
      <w:r w:rsidR="00B44E25">
        <w:rPr>
          <w:rFonts w:eastAsia="SimSun"/>
          <w:b/>
          <w:bCs/>
          <w:i/>
          <w:iCs/>
          <w:lang w:val="en-US" w:eastAsia="zh-CN"/>
        </w:rPr>
        <w:t xml:space="preserve"> the associated synchronization</w:t>
      </w:r>
      <w:r w:rsidR="00B44E25">
        <w:rPr>
          <w:rFonts w:eastAsia="SimSun" w:hint="eastAsia"/>
          <w:b/>
          <w:bCs/>
          <w:i/>
          <w:iCs/>
          <w:lang w:val="en-US" w:eastAsia="zh-CN"/>
        </w:rPr>
        <w:t xml:space="preserve"> source</w:t>
      </w:r>
      <w:r w:rsidR="009E46AC">
        <w:rPr>
          <w:rFonts w:eastAsia="SimSun"/>
          <w:b/>
          <w:bCs/>
          <w:i/>
          <w:iCs/>
          <w:lang w:val="en-US" w:eastAsia="zh-CN"/>
        </w:rPr>
        <w:t xml:space="preserve"> as one from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eNB</w:t>
      </w:r>
      <w:r>
        <w:rPr>
          <w:rFonts w:eastAsia="SimSun" w:hint="eastAsia"/>
          <w:b/>
          <w:bCs/>
          <w:i/>
          <w:iCs/>
          <w:sz w:val="21"/>
          <w:szCs w:val="22"/>
          <w:lang w:val="en-US" w:eastAsia="zh-CN"/>
        </w:rPr>
        <w:t>,</w:t>
      </w:r>
      <w:r w:rsidR="00DA60B1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>gNB</w:t>
      </w:r>
      <w:r w:rsidR="00DA60B1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 w:val="21"/>
          <w:szCs w:val="22"/>
          <w:lang w:val="en-US" w:eastAsia="zh-CN"/>
        </w:rPr>
        <w:t>and</w:t>
      </w:r>
      <w:r w:rsidR="00DA60B1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 w:val="21"/>
          <w:szCs w:val="22"/>
          <w:lang w:val="en-US" w:eastAsia="zh-CN"/>
        </w:rPr>
        <w:t>GNSS</w:t>
      </w:r>
      <w:r>
        <w:rPr>
          <w:rFonts w:eastAsia="SimSun" w:hint="eastAsia"/>
          <w:b/>
          <w:bCs/>
          <w:i/>
          <w:iCs/>
          <w:lang w:val="en-US" w:eastAsia="zh-CN"/>
        </w:rPr>
        <w:t>.</w:t>
      </w:r>
      <w:r w:rsidR="00D26960">
        <w:rPr>
          <w:rFonts w:eastAsia="SimSun"/>
          <w:b/>
          <w:bCs/>
          <w:i/>
          <w:iCs/>
          <w:lang w:val="en-US" w:eastAsia="zh-CN"/>
        </w:rPr>
        <w:t xml:space="preserve"> </w:t>
      </w:r>
    </w:p>
    <w:p w:rsidR="00D63906" w:rsidRPr="00DA60B1" w:rsidRDefault="00DA60B1" w:rsidP="006724C7">
      <w:pPr>
        <w:spacing w:after="120" w:line="240" w:lineRule="auto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Cs/>
          <w:iCs/>
          <w:lang w:val="en-US" w:eastAsia="zh-CN"/>
        </w:rPr>
        <w:t>Note that here we assume NR-UE can be a synchronization source from transmitter point of view, but</w:t>
      </w:r>
      <w:r w:rsidR="00D26960" w:rsidRPr="00DA60B1">
        <w:rPr>
          <w:rFonts w:eastAsia="SimSun"/>
          <w:bCs/>
          <w:iCs/>
          <w:lang w:val="en-US" w:eastAsia="zh-CN"/>
        </w:rPr>
        <w:t xml:space="preserve"> not from receiver point of view. </w:t>
      </w:r>
      <w:bookmarkStart w:id="1" w:name="_GoBack"/>
      <w:bookmarkEnd w:id="1"/>
      <w:r>
        <w:rPr>
          <w:rFonts w:eastAsia="SimSun"/>
          <w:bCs/>
          <w:iCs/>
          <w:lang w:val="en-US" w:eastAsia="zh-CN"/>
        </w:rPr>
        <w:t xml:space="preserve">From receiver point of view, the synchronization source can only be one of eNB, gNB and GNSS. </w:t>
      </w:r>
    </w:p>
    <w:p w:rsidR="00D63906" w:rsidRDefault="003B4632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D63906" w:rsidRDefault="003B4632">
      <w:pPr>
        <w:snapToGrid w:val="0"/>
        <w:spacing w:afterLines="5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This contribution focused on synchronization mechanism for NR V2X. It also includes the following proposals:</w:t>
      </w:r>
    </w:p>
    <w:p w:rsidR="00E02C99" w:rsidRPr="006F4BBA" w:rsidRDefault="00E02C99" w:rsidP="00E02C99">
      <w:pPr>
        <w:spacing w:before="120" w:after="120" w:line="240" w:lineRule="auto"/>
        <w:rPr>
          <w:rFonts w:eastAsia="SimSun"/>
          <w:b/>
          <w:bCs/>
          <w:i/>
          <w:iCs/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 xml:space="preserve">Proposal 1: The details of S-SSB format should be considered based on the </w:t>
      </w:r>
      <w:r w:rsidR="00624658">
        <w:rPr>
          <w:rFonts w:eastAsia="SimSun"/>
          <w:b/>
          <w:bCs/>
          <w:i/>
          <w:iCs/>
          <w:lang w:val="en-US" w:eastAsia="zh-CN"/>
        </w:rPr>
        <w:t>waveform(s) supported in NR V2X.</w:t>
      </w:r>
    </w:p>
    <w:p w:rsidR="00E02C99" w:rsidRPr="006F4BBA" w:rsidRDefault="00E02C99" w:rsidP="00624658">
      <w:pPr>
        <w:numPr>
          <w:ilvl w:val="0"/>
          <w:numId w:val="5"/>
        </w:numPr>
        <w:spacing w:before="120" w:after="120" w:line="240" w:lineRule="auto"/>
        <w:ind w:left="1080" w:hanging="330"/>
        <w:rPr>
          <w:rFonts w:eastAsia="SimSun"/>
          <w:b/>
          <w:bCs/>
          <w:i/>
          <w:iCs/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>If only CP-OFDM is supported, the scheme of SS/PBCH block can be reused.</w:t>
      </w:r>
    </w:p>
    <w:p w:rsidR="00E02C99" w:rsidRPr="006F4BBA" w:rsidRDefault="00E02C99" w:rsidP="00624658">
      <w:pPr>
        <w:numPr>
          <w:ilvl w:val="0"/>
          <w:numId w:val="5"/>
        </w:numPr>
        <w:spacing w:before="120" w:after="120" w:line="240" w:lineRule="auto"/>
        <w:ind w:left="1080" w:hanging="330"/>
        <w:rPr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>If both DFT-s-OFDM and CP-OFDM are</w:t>
      </w:r>
      <w:r w:rsidR="00B515FC">
        <w:rPr>
          <w:rFonts w:eastAsia="SimSun"/>
          <w:b/>
          <w:bCs/>
          <w:i/>
          <w:iCs/>
          <w:lang w:val="en-US" w:eastAsia="zh-CN"/>
        </w:rPr>
        <w:t xml:space="preserve"> </w:t>
      </w:r>
      <w:r w:rsidRPr="006F4BBA">
        <w:rPr>
          <w:rFonts w:eastAsia="SimSun"/>
          <w:b/>
          <w:bCs/>
          <w:i/>
          <w:iCs/>
          <w:lang w:val="en-US" w:eastAsia="zh-CN"/>
        </w:rPr>
        <w:t xml:space="preserve">supported, an enhanced scheme is needed.  </w:t>
      </w:r>
    </w:p>
    <w:p w:rsidR="00E02C99" w:rsidRPr="00E02C99" w:rsidRDefault="00E02C99" w:rsidP="00E02C99">
      <w:pPr>
        <w:pStyle w:val="ListParagraph"/>
        <w:ind w:left="990" w:hanging="990"/>
        <w:rPr>
          <w:lang w:val="en-US" w:eastAsia="zh-CN"/>
        </w:rPr>
      </w:pPr>
      <w:r w:rsidRPr="00E02C99">
        <w:rPr>
          <w:rFonts w:eastAsia="SimSun" w:hint="eastAsia"/>
          <w:b/>
          <w:bCs/>
          <w:i/>
          <w:iCs/>
          <w:lang w:val="en-US" w:eastAsia="zh-CN"/>
        </w:rPr>
        <w:t xml:space="preserve">Proposal 2: </w:t>
      </w:r>
      <w:r w:rsidRPr="00E02C99">
        <w:rPr>
          <w:rFonts w:eastAsia="SimSun"/>
          <w:b/>
          <w:bCs/>
          <w:i/>
          <w:iCs/>
          <w:lang w:val="en-US" w:eastAsia="zh-CN"/>
        </w:rPr>
        <w:t>The number of</w:t>
      </w:r>
      <w:r w:rsidRPr="00E02C99">
        <w:rPr>
          <w:rFonts w:eastAsia="SimSun" w:hint="eastAsia"/>
          <w:b/>
          <w:bCs/>
          <w:i/>
          <w:iCs/>
          <w:lang w:val="en-US" w:eastAsia="zh-CN"/>
        </w:rPr>
        <w:t xml:space="preserve"> S-SSB</w:t>
      </w:r>
      <w:r w:rsidRPr="00E02C99">
        <w:rPr>
          <w:rFonts w:eastAsia="SimSun"/>
          <w:b/>
          <w:bCs/>
          <w:i/>
          <w:iCs/>
          <w:lang w:val="en-US" w:eastAsia="zh-CN"/>
        </w:rPr>
        <w:t xml:space="preserve"> transmissions per</w:t>
      </w:r>
      <w:r w:rsidRPr="00E02C99">
        <w:rPr>
          <w:rFonts w:eastAsia="SimSun" w:hint="eastAsia"/>
          <w:b/>
          <w:bCs/>
          <w:i/>
          <w:iCs/>
          <w:lang w:val="en-US" w:eastAsia="zh-CN"/>
        </w:rPr>
        <w:t xml:space="preserve"> period</w:t>
      </w:r>
      <w:r w:rsidRPr="00E02C99">
        <w:rPr>
          <w:rFonts w:eastAsia="SimSun"/>
          <w:b/>
          <w:bCs/>
          <w:i/>
          <w:iCs/>
          <w:lang w:val="en-US" w:eastAsia="zh-CN"/>
        </w:rPr>
        <w:t xml:space="preserve"> can be one and more than one, at least depending on the frequency range</w:t>
      </w:r>
      <w:r w:rsidRPr="00E02C99">
        <w:rPr>
          <w:rFonts w:eastAsia="SimSun" w:hint="eastAsia"/>
          <w:b/>
          <w:bCs/>
          <w:i/>
          <w:iCs/>
          <w:lang w:val="en-US" w:eastAsia="zh-CN"/>
        </w:rPr>
        <w:t>.</w:t>
      </w:r>
    </w:p>
    <w:p w:rsidR="00E02C99" w:rsidRDefault="00624658" w:rsidP="00E02C99">
      <w:pPr>
        <w:spacing w:before="120" w:after="120" w:line="240" w:lineRule="auto"/>
        <w:ind w:left="990" w:hanging="99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Proposal 3:</w:t>
      </w:r>
      <w:r>
        <w:rPr>
          <w:rFonts w:eastAsia="SimSun"/>
          <w:b/>
          <w:bCs/>
          <w:i/>
          <w:iCs/>
          <w:lang w:val="en-US" w:eastAsia="zh-CN"/>
        </w:rPr>
        <w:t xml:space="preserve"> </w:t>
      </w:r>
      <w:r w:rsidR="00E02C99">
        <w:rPr>
          <w:rFonts w:eastAsia="SimSun" w:hint="eastAsia"/>
          <w:b/>
          <w:bCs/>
          <w:i/>
          <w:iCs/>
          <w:lang w:val="en-US" w:eastAsia="zh-CN"/>
        </w:rPr>
        <w:t>Multiple sets of synchronization resources in a synchronization resource period should be considered. TDM of synchronization resources should be supported.</w:t>
      </w:r>
    </w:p>
    <w:p w:rsidR="00E02C99" w:rsidRPr="006F4BBA" w:rsidRDefault="00E02C99" w:rsidP="00E02C99">
      <w:pPr>
        <w:spacing w:before="120" w:after="120" w:line="240" w:lineRule="auto"/>
        <w:ind w:left="990" w:hanging="990"/>
        <w:rPr>
          <w:rFonts w:eastAsia="SimSun"/>
          <w:b/>
          <w:bCs/>
          <w:i/>
          <w:iCs/>
          <w:lang w:val="en-US" w:eastAsia="zh-CN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>Proposal 4: The resource location of the S-SSB should be indicated in PSBCH.</w:t>
      </w:r>
    </w:p>
    <w:p w:rsidR="00E02C99" w:rsidRDefault="00E02C99" w:rsidP="00E02C99">
      <w:pPr>
        <w:spacing w:before="120" w:after="120" w:line="240" w:lineRule="auto"/>
        <w:ind w:left="990" w:hanging="990"/>
        <w:rPr>
          <w:lang w:val="en-US"/>
        </w:rPr>
      </w:pPr>
      <w:r w:rsidRPr="006F4BBA">
        <w:rPr>
          <w:rFonts w:eastAsia="SimSun"/>
          <w:b/>
          <w:bCs/>
          <w:i/>
          <w:iCs/>
          <w:lang w:val="en-US" w:eastAsia="zh-CN"/>
        </w:rPr>
        <w:t xml:space="preserve">Proposal 5: </w:t>
      </w:r>
      <w:r>
        <w:rPr>
          <w:rFonts w:eastAsia="SimSun"/>
          <w:b/>
          <w:bCs/>
          <w:i/>
          <w:iCs/>
          <w:lang w:val="en-US" w:eastAsia="zh-CN"/>
        </w:rPr>
        <w:t>The</w:t>
      </w:r>
      <w:r w:rsidR="00DA60B1">
        <w:rPr>
          <w:rFonts w:eastAsia="SimSun"/>
          <w:b/>
          <w:bCs/>
          <w:i/>
          <w:iCs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common 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UL/DL TDD </w:t>
      </w:r>
      <w:r>
        <w:rPr>
          <w:rFonts w:eastAsia="SimSun"/>
          <w:b/>
          <w:bCs/>
          <w:i/>
          <w:iCs/>
          <w:sz w:val="21"/>
          <w:szCs w:val="22"/>
          <w:lang w:val="en-US" w:eastAsia="zh-CN"/>
        </w:rPr>
        <w:t>configuration can be contained in</w:t>
      </w:r>
      <w:r w:rsidRPr="006F4BBA">
        <w:rPr>
          <w:rFonts w:eastAsia="SimSun" w:hint="eastAsia"/>
          <w:b/>
          <w:bCs/>
          <w:i/>
          <w:iCs/>
          <w:lang w:val="en-US" w:eastAsia="zh-CN"/>
        </w:rPr>
        <w:t xml:space="preserve"> NR-based PSBCH.Other solutions to </w:t>
      </w:r>
      <w:r>
        <w:rPr>
          <w:rFonts w:eastAsia="SimSun"/>
          <w:b/>
          <w:bCs/>
          <w:i/>
          <w:iCs/>
          <w:lang w:val="en-US" w:eastAsia="zh-CN"/>
        </w:rPr>
        <w:t xml:space="preserve">indicate 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>UL/DL TDD conf</w:t>
      </w:r>
      <w:r>
        <w:rPr>
          <w:rFonts w:eastAsia="SimSun"/>
          <w:b/>
          <w:bCs/>
          <w:i/>
          <w:iCs/>
          <w:sz w:val="21"/>
          <w:szCs w:val="22"/>
          <w:lang w:val="en-US" w:eastAsia="zh-CN"/>
        </w:rPr>
        <w:t>iguration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without </w:t>
      </w:r>
      <w:r>
        <w:rPr>
          <w:rFonts w:eastAsia="SimSun"/>
          <w:b/>
          <w:bCs/>
          <w:i/>
          <w:iCs/>
          <w:sz w:val="21"/>
          <w:szCs w:val="22"/>
          <w:lang w:val="en-US" w:eastAsia="zh-CN"/>
        </w:rPr>
        <w:t>relying on PSBCH can also be considered</w:t>
      </w:r>
      <w:r w:rsidRPr="006F4BBA">
        <w:rPr>
          <w:rFonts w:eastAsia="SimSun"/>
          <w:b/>
          <w:bCs/>
          <w:i/>
          <w:iCs/>
          <w:sz w:val="21"/>
          <w:szCs w:val="22"/>
          <w:lang w:val="en-US" w:eastAsia="zh-CN"/>
        </w:rPr>
        <w:t>.</w:t>
      </w:r>
    </w:p>
    <w:p w:rsidR="00D63906" w:rsidRDefault="00E02C99" w:rsidP="00E02C99">
      <w:pPr>
        <w:ind w:left="990" w:hanging="990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lastRenderedPageBreak/>
        <w:t xml:space="preserve">Proposal 6: </w:t>
      </w:r>
      <w:r>
        <w:rPr>
          <w:rFonts w:eastAsia="SimSun"/>
          <w:b/>
          <w:bCs/>
          <w:i/>
          <w:iCs/>
          <w:lang w:val="en-US" w:eastAsia="zh-CN"/>
        </w:rPr>
        <w:t>Once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a NR </w:t>
      </w:r>
      <w:r>
        <w:rPr>
          <w:rFonts w:eastAsia="SimSun"/>
          <w:b/>
          <w:bCs/>
          <w:i/>
          <w:iCs/>
          <w:lang w:val="en-US" w:eastAsia="zh-CN"/>
        </w:rPr>
        <w:t xml:space="preserve">V2X </w:t>
      </w:r>
      <w:r>
        <w:rPr>
          <w:rFonts w:eastAsia="SimSun" w:hint="eastAsia"/>
          <w:b/>
          <w:bCs/>
          <w:i/>
          <w:iCs/>
          <w:lang w:val="en-US" w:eastAsia="zh-CN"/>
        </w:rPr>
        <w:t>UE detects</w:t>
      </w:r>
      <w:r w:rsidR="00DA60B1">
        <w:rPr>
          <w:rFonts w:eastAsia="SimSun"/>
          <w:b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>S-SSB, it can recognize</w:t>
      </w:r>
      <w:r>
        <w:rPr>
          <w:rFonts w:eastAsia="SimSun"/>
          <w:b/>
          <w:bCs/>
          <w:i/>
          <w:iCs/>
          <w:lang w:val="en-US" w:eastAsia="zh-CN"/>
        </w:rPr>
        <w:t xml:space="preserve"> the associated synchronization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source</w:t>
      </w:r>
      <w:r>
        <w:rPr>
          <w:rFonts w:eastAsia="SimSun"/>
          <w:b/>
          <w:bCs/>
          <w:i/>
          <w:iCs/>
          <w:lang w:val="en-US" w:eastAsia="zh-CN"/>
        </w:rPr>
        <w:t xml:space="preserve"> as one from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eNB</w:t>
      </w:r>
      <w:r>
        <w:rPr>
          <w:rFonts w:eastAsia="SimSun" w:hint="eastAsia"/>
          <w:b/>
          <w:bCs/>
          <w:i/>
          <w:iCs/>
          <w:sz w:val="21"/>
          <w:szCs w:val="22"/>
          <w:lang w:val="en-US" w:eastAsia="zh-CN"/>
        </w:rPr>
        <w:t>,</w:t>
      </w:r>
      <w:r w:rsidR="00B515FC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lang w:val="en-US" w:eastAsia="zh-CN"/>
        </w:rPr>
        <w:t>gNB</w:t>
      </w:r>
      <w:r w:rsidR="00B515FC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 w:val="21"/>
          <w:szCs w:val="22"/>
          <w:lang w:val="en-US" w:eastAsia="zh-CN"/>
        </w:rPr>
        <w:t>and</w:t>
      </w:r>
      <w:r w:rsidR="00B515FC">
        <w:rPr>
          <w:rFonts w:eastAsia="SimSun"/>
          <w:b/>
          <w:bCs/>
          <w:i/>
          <w:iCs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iCs/>
          <w:sz w:val="21"/>
          <w:szCs w:val="22"/>
          <w:lang w:val="en-US" w:eastAsia="zh-CN"/>
        </w:rPr>
        <w:t>GNSS</w:t>
      </w:r>
      <w:r>
        <w:rPr>
          <w:rFonts w:eastAsia="SimSun"/>
          <w:b/>
          <w:bCs/>
          <w:i/>
          <w:iCs/>
          <w:lang w:val="en-US" w:eastAsia="zh-CN"/>
        </w:rPr>
        <w:t>.</w:t>
      </w:r>
    </w:p>
    <w:p w:rsidR="00D63906" w:rsidRDefault="003B4632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D63906" w:rsidRDefault="003B4632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after="0"/>
        <w:textAlignment w:val="auto"/>
        <w:rPr>
          <w:lang w:eastAsia="ja-JP"/>
        </w:rPr>
      </w:pPr>
      <w:r>
        <w:rPr>
          <w:rFonts w:hint="eastAsia"/>
          <w:lang w:val="en-US" w:eastAsia="ja-JP"/>
        </w:rPr>
        <w:t>Chairman's Notes RAN1 94</w:t>
      </w:r>
      <w:r>
        <w:rPr>
          <w:rFonts w:eastAsia="SimSun" w:hint="eastAsia"/>
          <w:lang w:val="en-US" w:eastAsia="zh-CN"/>
        </w:rPr>
        <w:t xml:space="preserve">bis, </w:t>
      </w:r>
      <w:r>
        <w:rPr>
          <w:rFonts w:hint="eastAsia"/>
          <w:sz w:val="21"/>
          <w:szCs w:val="22"/>
          <w:lang w:val="en-US" w:eastAsia="ja-JP"/>
        </w:rPr>
        <w:t>Chengdu, China, October 8th – 12th, 2018</w:t>
      </w:r>
      <w:r>
        <w:rPr>
          <w:rFonts w:eastAsia="SimSun" w:hint="eastAsia"/>
          <w:sz w:val="21"/>
          <w:szCs w:val="22"/>
          <w:lang w:val="en-US" w:eastAsia="zh-CN"/>
        </w:rPr>
        <w:t>.</w:t>
      </w:r>
    </w:p>
    <w:p w:rsidR="00D63906" w:rsidRDefault="003B4632">
      <w:pPr>
        <w:widowControl w:val="0"/>
        <w:numPr>
          <w:ilvl w:val="0"/>
          <w:numId w:val="7"/>
        </w:numPr>
        <w:overflowPunct/>
        <w:autoSpaceDE/>
        <w:autoSpaceDN/>
        <w:adjustRightInd/>
        <w:snapToGrid w:val="0"/>
        <w:spacing w:after="0"/>
        <w:textAlignment w:val="auto"/>
        <w:rPr>
          <w:lang w:eastAsia="ja-JP"/>
        </w:rPr>
      </w:pPr>
      <w:r>
        <w:rPr>
          <w:rFonts w:hint="eastAsia"/>
          <w:lang w:val="en-US" w:eastAsia="ja-JP"/>
        </w:rPr>
        <w:t>Chairman's Notes RAN1 94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ja-JP"/>
        </w:rPr>
        <w:t>Gothenburg, Sweden, August 20th – 24th, 2018</w:t>
      </w:r>
      <w:r>
        <w:rPr>
          <w:rFonts w:hint="eastAsia"/>
          <w:lang w:val="en-US" w:eastAsia="zh-CN"/>
        </w:rPr>
        <w:t>.</w:t>
      </w:r>
    </w:p>
    <w:p w:rsidR="00D63906" w:rsidRDefault="00D63906">
      <w:pPr>
        <w:widowControl w:val="0"/>
        <w:overflowPunct/>
        <w:autoSpaceDE/>
        <w:autoSpaceDN/>
        <w:adjustRightInd/>
        <w:snapToGrid w:val="0"/>
        <w:spacing w:after="0"/>
        <w:textAlignment w:val="auto"/>
        <w:rPr>
          <w:rFonts w:eastAsia="SimSun"/>
          <w:sz w:val="21"/>
          <w:szCs w:val="22"/>
          <w:lang w:val="en-US" w:eastAsia="ja-JP"/>
        </w:rPr>
      </w:pPr>
    </w:p>
    <w:sectPr w:rsidR="00D63906" w:rsidSect="00D63906">
      <w:footerReference w:type="default" r:id="rId9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0B1" w:rsidRDefault="00DA60B1" w:rsidP="00D63906">
      <w:pPr>
        <w:spacing w:after="0" w:line="240" w:lineRule="auto"/>
      </w:pPr>
      <w:r>
        <w:separator/>
      </w:r>
    </w:p>
  </w:endnote>
  <w:endnote w:type="continuationSeparator" w:id="1">
    <w:p w:rsidR="00DA60B1" w:rsidRDefault="00DA60B1" w:rsidP="00D63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宋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8915"/>
      <w:docPartObj>
        <w:docPartGallery w:val="Page Numbers (Bottom of Page)"/>
        <w:docPartUnique/>
      </w:docPartObj>
    </w:sdtPr>
    <w:sdtContent>
      <w:p w:rsidR="00DA60B1" w:rsidRDefault="00752F85">
        <w:pPr>
          <w:pStyle w:val="Footer"/>
          <w:jc w:val="center"/>
        </w:pPr>
        <w:fldSimple w:instr=" PAGE   \* MERGEFORMAT ">
          <w:r w:rsidR="00DE1552">
            <w:rPr>
              <w:noProof/>
            </w:rPr>
            <w:t>4</w:t>
          </w:r>
        </w:fldSimple>
      </w:p>
    </w:sdtContent>
  </w:sdt>
  <w:p w:rsidR="00DA60B1" w:rsidRDefault="00DA60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0B1" w:rsidRDefault="00DA60B1" w:rsidP="00D63906">
      <w:pPr>
        <w:spacing w:after="0" w:line="240" w:lineRule="auto"/>
      </w:pPr>
      <w:r>
        <w:separator/>
      </w:r>
    </w:p>
  </w:footnote>
  <w:footnote w:type="continuationSeparator" w:id="1">
    <w:p w:rsidR="00DA60B1" w:rsidRDefault="00DA60B1" w:rsidP="00D63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DE2BF1"/>
    <w:multiLevelType w:val="singleLevel"/>
    <w:tmpl w:val="D2DE2B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1"/>
      </w:rPr>
    </w:lvl>
  </w:abstractNum>
  <w:abstractNum w:abstractNumId="1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7ACF33"/>
    <w:multiLevelType w:val="multilevel"/>
    <w:tmpl w:val="5A7ACF33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5AE83103"/>
    <w:multiLevelType w:val="multilevel"/>
    <w:tmpl w:val="5AE831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86974"/>
    <w:multiLevelType w:val="singleLevel"/>
    <w:tmpl w:val="5F786974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63E767EB"/>
    <w:multiLevelType w:val="multilevel"/>
    <w:tmpl w:val="63E767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BBE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4CB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C49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29E5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9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97E13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5A8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70B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1F9D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6383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4E6E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81A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8F1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3E8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799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118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3EC2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E6C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6F9E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9E6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4D4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6C45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632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000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0DB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651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0EF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36B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AE7"/>
    <w:rsid w:val="004C5B74"/>
    <w:rsid w:val="004C6540"/>
    <w:rsid w:val="004C65B7"/>
    <w:rsid w:val="004C6B45"/>
    <w:rsid w:val="004C6D87"/>
    <w:rsid w:val="004C79F4"/>
    <w:rsid w:val="004C7AA8"/>
    <w:rsid w:val="004D014D"/>
    <w:rsid w:val="004D0C5E"/>
    <w:rsid w:val="004D0CDB"/>
    <w:rsid w:val="004D1DF2"/>
    <w:rsid w:val="004D257E"/>
    <w:rsid w:val="004D25B9"/>
    <w:rsid w:val="004D2844"/>
    <w:rsid w:val="004D2B7F"/>
    <w:rsid w:val="004D2BCA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4FC5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386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3E24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EB5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2EA2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703"/>
    <w:rsid w:val="005A6B05"/>
    <w:rsid w:val="005A6DF4"/>
    <w:rsid w:val="005A78A9"/>
    <w:rsid w:val="005A7EFB"/>
    <w:rsid w:val="005B0486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5FC6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0BC8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031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88E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855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658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24C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0C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5F4"/>
    <w:rsid w:val="006B09F8"/>
    <w:rsid w:val="006B0C44"/>
    <w:rsid w:val="006B0C70"/>
    <w:rsid w:val="006B111C"/>
    <w:rsid w:val="006B164F"/>
    <w:rsid w:val="006B1B14"/>
    <w:rsid w:val="006B1FFE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7E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4BBA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85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E2B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0823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29FA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44B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1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6B86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264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BD6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19D0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65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0F92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17A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2EF5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6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AB0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626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1AC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6DD1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984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FD8"/>
    <w:rsid w:val="00AF313B"/>
    <w:rsid w:val="00AF3709"/>
    <w:rsid w:val="00AF383E"/>
    <w:rsid w:val="00AF39A6"/>
    <w:rsid w:val="00AF3B7E"/>
    <w:rsid w:val="00AF3BFF"/>
    <w:rsid w:val="00AF3E58"/>
    <w:rsid w:val="00AF3F69"/>
    <w:rsid w:val="00AF44F3"/>
    <w:rsid w:val="00AF453C"/>
    <w:rsid w:val="00AF467C"/>
    <w:rsid w:val="00AF49E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886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4E25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0F5F"/>
    <w:rsid w:val="00B5112D"/>
    <w:rsid w:val="00B512A3"/>
    <w:rsid w:val="00B5141A"/>
    <w:rsid w:val="00B514E1"/>
    <w:rsid w:val="00B515FC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42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C50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4EC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490"/>
    <w:rsid w:val="00BD6675"/>
    <w:rsid w:val="00BD672D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4C5E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68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0CDF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1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3FD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722"/>
    <w:rsid w:val="00C71991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6D5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1CE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86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CE6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125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960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5DCA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3F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906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0B1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9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52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C99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37B19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1E55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295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84D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3B6962"/>
    <w:rsid w:val="01A66B57"/>
    <w:rsid w:val="01F43F46"/>
    <w:rsid w:val="02174545"/>
    <w:rsid w:val="02E01B84"/>
    <w:rsid w:val="02E954A2"/>
    <w:rsid w:val="03047CA7"/>
    <w:rsid w:val="036A1647"/>
    <w:rsid w:val="03DC7700"/>
    <w:rsid w:val="03E47C0B"/>
    <w:rsid w:val="04070E01"/>
    <w:rsid w:val="053772F2"/>
    <w:rsid w:val="057275F8"/>
    <w:rsid w:val="05891C7E"/>
    <w:rsid w:val="059E62BE"/>
    <w:rsid w:val="05AC5102"/>
    <w:rsid w:val="05C36270"/>
    <w:rsid w:val="063B3F75"/>
    <w:rsid w:val="0681071A"/>
    <w:rsid w:val="06D07989"/>
    <w:rsid w:val="080925FD"/>
    <w:rsid w:val="089732B2"/>
    <w:rsid w:val="08C43024"/>
    <w:rsid w:val="08CD11E4"/>
    <w:rsid w:val="09611B1B"/>
    <w:rsid w:val="09632052"/>
    <w:rsid w:val="0A5A0CCD"/>
    <w:rsid w:val="0AF46DC5"/>
    <w:rsid w:val="0B891647"/>
    <w:rsid w:val="0BA67C2D"/>
    <w:rsid w:val="0BD36931"/>
    <w:rsid w:val="0BF427CE"/>
    <w:rsid w:val="0BFD0200"/>
    <w:rsid w:val="0C3E25F0"/>
    <w:rsid w:val="0CCC39BF"/>
    <w:rsid w:val="0DAA4EA7"/>
    <w:rsid w:val="0DFA53FD"/>
    <w:rsid w:val="0FE353A5"/>
    <w:rsid w:val="0FF373AD"/>
    <w:rsid w:val="105D13C1"/>
    <w:rsid w:val="108527FC"/>
    <w:rsid w:val="109626A1"/>
    <w:rsid w:val="10A71AF2"/>
    <w:rsid w:val="112D614C"/>
    <w:rsid w:val="112F69A6"/>
    <w:rsid w:val="114244D6"/>
    <w:rsid w:val="116C621D"/>
    <w:rsid w:val="11835746"/>
    <w:rsid w:val="12B450A4"/>
    <w:rsid w:val="130D05E3"/>
    <w:rsid w:val="1347637A"/>
    <w:rsid w:val="136A5E89"/>
    <w:rsid w:val="13F1719D"/>
    <w:rsid w:val="143503EE"/>
    <w:rsid w:val="14BA2778"/>
    <w:rsid w:val="15393677"/>
    <w:rsid w:val="15CB01DE"/>
    <w:rsid w:val="15FF4765"/>
    <w:rsid w:val="161C2515"/>
    <w:rsid w:val="16340758"/>
    <w:rsid w:val="16F06DE0"/>
    <w:rsid w:val="17336823"/>
    <w:rsid w:val="17E11441"/>
    <w:rsid w:val="18FB4414"/>
    <w:rsid w:val="194B7CE4"/>
    <w:rsid w:val="19850B87"/>
    <w:rsid w:val="198C1605"/>
    <w:rsid w:val="1A73258B"/>
    <w:rsid w:val="1AA26902"/>
    <w:rsid w:val="1AB664D4"/>
    <w:rsid w:val="1AC1475C"/>
    <w:rsid w:val="1AE631AB"/>
    <w:rsid w:val="1B0843F4"/>
    <w:rsid w:val="1C215368"/>
    <w:rsid w:val="1C420797"/>
    <w:rsid w:val="1C496310"/>
    <w:rsid w:val="1C4B6697"/>
    <w:rsid w:val="1D3326AE"/>
    <w:rsid w:val="1D642221"/>
    <w:rsid w:val="1DE81A49"/>
    <w:rsid w:val="1E893F0E"/>
    <w:rsid w:val="1E951C6D"/>
    <w:rsid w:val="1EC73D14"/>
    <w:rsid w:val="1EE1221D"/>
    <w:rsid w:val="1F406B3E"/>
    <w:rsid w:val="1F6071CE"/>
    <w:rsid w:val="1F8E725D"/>
    <w:rsid w:val="1F9675F9"/>
    <w:rsid w:val="1FD96F20"/>
    <w:rsid w:val="20E27CF5"/>
    <w:rsid w:val="215D5B16"/>
    <w:rsid w:val="21FB653B"/>
    <w:rsid w:val="22647273"/>
    <w:rsid w:val="22F9544B"/>
    <w:rsid w:val="237B47B4"/>
    <w:rsid w:val="23A82C56"/>
    <w:rsid w:val="23D22B24"/>
    <w:rsid w:val="240F0148"/>
    <w:rsid w:val="241C69C7"/>
    <w:rsid w:val="245D4347"/>
    <w:rsid w:val="247140B1"/>
    <w:rsid w:val="247513E0"/>
    <w:rsid w:val="24DF4FCA"/>
    <w:rsid w:val="24EA21DC"/>
    <w:rsid w:val="252E4E50"/>
    <w:rsid w:val="25415FCC"/>
    <w:rsid w:val="258F435F"/>
    <w:rsid w:val="27F45854"/>
    <w:rsid w:val="280266F1"/>
    <w:rsid w:val="28D54649"/>
    <w:rsid w:val="292B6242"/>
    <w:rsid w:val="29855306"/>
    <w:rsid w:val="29ED1FD0"/>
    <w:rsid w:val="2AB20176"/>
    <w:rsid w:val="2B0123FA"/>
    <w:rsid w:val="2CFB4D20"/>
    <w:rsid w:val="2D085FA8"/>
    <w:rsid w:val="2D242F9B"/>
    <w:rsid w:val="2DEB403C"/>
    <w:rsid w:val="2DF54F3A"/>
    <w:rsid w:val="2E48670E"/>
    <w:rsid w:val="2E744F10"/>
    <w:rsid w:val="2F2A5E40"/>
    <w:rsid w:val="2F341996"/>
    <w:rsid w:val="2F484BFE"/>
    <w:rsid w:val="2F9B64C5"/>
    <w:rsid w:val="2FB5290F"/>
    <w:rsid w:val="30D02902"/>
    <w:rsid w:val="3117636C"/>
    <w:rsid w:val="312675AA"/>
    <w:rsid w:val="31697B5C"/>
    <w:rsid w:val="31B950CF"/>
    <w:rsid w:val="326D411F"/>
    <w:rsid w:val="32FD3DFD"/>
    <w:rsid w:val="336B33F7"/>
    <w:rsid w:val="337373BE"/>
    <w:rsid w:val="33BB5029"/>
    <w:rsid w:val="33D134CA"/>
    <w:rsid w:val="350627A6"/>
    <w:rsid w:val="35193EF3"/>
    <w:rsid w:val="355F6F99"/>
    <w:rsid w:val="35F17C0E"/>
    <w:rsid w:val="362F347A"/>
    <w:rsid w:val="36DB6757"/>
    <w:rsid w:val="373E52A1"/>
    <w:rsid w:val="37F80133"/>
    <w:rsid w:val="38174A11"/>
    <w:rsid w:val="39315B32"/>
    <w:rsid w:val="3A2071EB"/>
    <w:rsid w:val="3A3E4A23"/>
    <w:rsid w:val="3AA879ED"/>
    <w:rsid w:val="3AB872CF"/>
    <w:rsid w:val="3AD17B31"/>
    <w:rsid w:val="3B2F17DB"/>
    <w:rsid w:val="3B592F51"/>
    <w:rsid w:val="3B763536"/>
    <w:rsid w:val="3BA56BAC"/>
    <w:rsid w:val="3BC95299"/>
    <w:rsid w:val="3C5F33E8"/>
    <w:rsid w:val="3C68692B"/>
    <w:rsid w:val="3CCD6A2E"/>
    <w:rsid w:val="3D5C5142"/>
    <w:rsid w:val="3DC13DCB"/>
    <w:rsid w:val="3E081A76"/>
    <w:rsid w:val="3E33399B"/>
    <w:rsid w:val="3E4A26F0"/>
    <w:rsid w:val="3F1E270A"/>
    <w:rsid w:val="3F793651"/>
    <w:rsid w:val="3F973F15"/>
    <w:rsid w:val="3FFC183C"/>
    <w:rsid w:val="40057331"/>
    <w:rsid w:val="403832AF"/>
    <w:rsid w:val="406560BF"/>
    <w:rsid w:val="40691D58"/>
    <w:rsid w:val="406F7959"/>
    <w:rsid w:val="409241A0"/>
    <w:rsid w:val="409271A9"/>
    <w:rsid w:val="41122711"/>
    <w:rsid w:val="41F2351D"/>
    <w:rsid w:val="4340284B"/>
    <w:rsid w:val="437D3EAD"/>
    <w:rsid w:val="43D5396E"/>
    <w:rsid w:val="450C0896"/>
    <w:rsid w:val="45DE2CE2"/>
    <w:rsid w:val="460C68E5"/>
    <w:rsid w:val="483E1E79"/>
    <w:rsid w:val="492615EE"/>
    <w:rsid w:val="49CB2B1E"/>
    <w:rsid w:val="4A4A0E5B"/>
    <w:rsid w:val="4AFC0AD1"/>
    <w:rsid w:val="4B3A5DE1"/>
    <w:rsid w:val="4B776CA8"/>
    <w:rsid w:val="4C06771B"/>
    <w:rsid w:val="4C071C5C"/>
    <w:rsid w:val="4CA25322"/>
    <w:rsid w:val="4CB21069"/>
    <w:rsid w:val="4D8B73C8"/>
    <w:rsid w:val="4DA46394"/>
    <w:rsid w:val="4DBA77BE"/>
    <w:rsid w:val="4DCB7332"/>
    <w:rsid w:val="4DEF04AB"/>
    <w:rsid w:val="4ED97BC1"/>
    <w:rsid w:val="4EE87597"/>
    <w:rsid w:val="4EF27C2F"/>
    <w:rsid w:val="4F07136D"/>
    <w:rsid w:val="4F495699"/>
    <w:rsid w:val="4FC37AD4"/>
    <w:rsid w:val="4FDC2AD6"/>
    <w:rsid w:val="50CC1F82"/>
    <w:rsid w:val="50D00699"/>
    <w:rsid w:val="50DA2806"/>
    <w:rsid w:val="50FA467E"/>
    <w:rsid w:val="51062F8F"/>
    <w:rsid w:val="510938CE"/>
    <w:rsid w:val="51A21C1B"/>
    <w:rsid w:val="520D716A"/>
    <w:rsid w:val="522B0E83"/>
    <w:rsid w:val="524425A5"/>
    <w:rsid w:val="5257038A"/>
    <w:rsid w:val="53154013"/>
    <w:rsid w:val="53184604"/>
    <w:rsid w:val="53E56960"/>
    <w:rsid w:val="5421087D"/>
    <w:rsid w:val="542C38DF"/>
    <w:rsid w:val="54333B29"/>
    <w:rsid w:val="547313F9"/>
    <w:rsid w:val="54D4029E"/>
    <w:rsid w:val="55232E6C"/>
    <w:rsid w:val="566F7C4A"/>
    <w:rsid w:val="571E3F99"/>
    <w:rsid w:val="571F4BBF"/>
    <w:rsid w:val="577C5FC5"/>
    <w:rsid w:val="578A333A"/>
    <w:rsid w:val="57960862"/>
    <w:rsid w:val="582628D6"/>
    <w:rsid w:val="58587D34"/>
    <w:rsid w:val="589E78DF"/>
    <w:rsid w:val="5B0E41AE"/>
    <w:rsid w:val="5B315295"/>
    <w:rsid w:val="5B425D21"/>
    <w:rsid w:val="5BBF584D"/>
    <w:rsid w:val="5C5577EA"/>
    <w:rsid w:val="5DBF0018"/>
    <w:rsid w:val="5DFF65AD"/>
    <w:rsid w:val="5E095FD6"/>
    <w:rsid w:val="5E103B1B"/>
    <w:rsid w:val="5E1D4F8C"/>
    <w:rsid w:val="5E254B6A"/>
    <w:rsid w:val="5E4C3A3B"/>
    <w:rsid w:val="5E5D258D"/>
    <w:rsid w:val="5E9922EF"/>
    <w:rsid w:val="5EEA1043"/>
    <w:rsid w:val="5F17740E"/>
    <w:rsid w:val="5F636374"/>
    <w:rsid w:val="60163493"/>
    <w:rsid w:val="61705643"/>
    <w:rsid w:val="61A6464A"/>
    <w:rsid w:val="61AB6014"/>
    <w:rsid w:val="628F418A"/>
    <w:rsid w:val="62B675A4"/>
    <w:rsid w:val="62CC6BF6"/>
    <w:rsid w:val="62F578C8"/>
    <w:rsid w:val="62FD2FA7"/>
    <w:rsid w:val="632157AB"/>
    <w:rsid w:val="63A024B3"/>
    <w:rsid w:val="63DC4700"/>
    <w:rsid w:val="645E2E00"/>
    <w:rsid w:val="64E31E08"/>
    <w:rsid w:val="65126FA7"/>
    <w:rsid w:val="657E2B4D"/>
    <w:rsid w:val="65A72365"/>
    <w:rsid w:val="65EC4DE9"/>
    <w:rsid w:val="660C1781"/>
    <w:rsid w:val="66511E1B"/>
    <w:rsid w:val="66C74852"/>
    <w:rsid w:val="670C202A"/>
    <w:rsid w:val="674E6E03"/>
    <w:rsid w:val="67940D5C"/>
    <w:rsid w:val="67CD5964"/>
    <w:rsid w:val="680D08DF"/>
    <w:rsid w:val="683D6EE0"/>
    <w:rsid w:val="68C579A7"/>
    <w:rsid w:val="69287EE2"/>
    <w:rsid w:val="69BD675E"/>
    <w:rsid w:val="69FF6F0F"/>
    <w:rsid w:val="6A545DCE"/>
    <w:rsid w:val="6C5F2A51"/>
    <w:rsid w:val="6D1839B1"/>
    <w:rsid w:val="6D1E6CC3"/>
    <w:rsid w:val="6E913A31"/>
    <w:rsid w:val="6EAF1255"/>
    <w:rsid w:val="6EB5091C"/>
    <w:rsid w:val="6F7B76F7"/>
    <w:rsid w:val="6F8643D6"/>
    <w:rsid w:val="6FF2531E"/>
    <w:rsid w:val="6FFD6047"/>
    <w:rsid w:val="70040EF5"/>
    <w:rsid w:val="705B338A"/>
    <w:rsid w:val="71402E93"/>
    <w:rsid w:val="7165790B"/>
    <w:rsid w:val="71AF381E"/>
    <w:rsid w:val="71EB0593"/>
    <w:rsid w:val="71EF427D"/>
    <w:rsid w:val="72D60550"/>
    <w:rsid w:val="732A3B54"/>
    <w:rsid w:val="73AB1C15"/>
    <w:rsid w:val="73B470BB"/>
    <w:rsid w:val="73FE3F12"/>
    <w:rsid w:val="74116C21"/>
    <w:rsid w:val="756F12EC"/>
    <w:rsid w:val="757E7649"/>
    <w:rsid w:val="75AA43C6"/>
    <w:rsid w:val="75CD0BAA"/>
    <w:rsid w:val="76B27420"/>
    <w:rsid w:val="76EB7ED4"/>
    <w:rsid w:val="7724445B"/>
    <w:rsid w:val="773153D2"/>
    <w:rsid w:val="775B6F59"/>
    <w:rsid w:val="77855103"/>
    <w:rsid w:val="784945EA"/>
    <w:rsid w:val="785211C0"/>
    <w:rsid w:val="78E5747C"/>
    <w:rsid w:val="797A3820"/>
    <w:rsid w:val="7A0D53CE"/>
    <w:rsid w:val="7A0F12E6"/>
    <w:rsid w:val="7A1E280C"/>
    <w:rsid w:val="7A443267"/>
    <w:rsid w:val="7A84132F"/>
    <w:rsid w:val="7AAC579D"/>
    <w:rsid w:val="7AD7422D"/>
    <w:rsid w:val="7B016CCE"/>
    <w:rsid w:val="7B3103E1"/>
    <w:rsid w:val="7BB066B6"/>
    <w:rsid w:val="7BDA0039"/>
    <w:rsid w:val="7D3D5BD5"/>
    <w:rsid w:val="7D456721"/>
    <w:rsid w:val="7E0C690E"/>
    <w:rsid w:val="7E43770C"/>
    <w:rsid w:val="7E71287B"/>
    <w:rsid w:val="7E9267E4"/>
    <w:rsid w:val="7EA10AE0"/>
    <w:rsid w:val="7EC218D0"/>
    <w:rsid w:val="7EDB16F0"/>
    <w:rsid w:val="7F2B3EBE"/>
    <w:rsid w:val="7F3C0707"/>
    <w:rsid w:val="7F9A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0" w:qFormat="1"/>
    <w:lsdException w:name="header" w:uiPriority="0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" w:uiPriority="0" w:unhideWhenUsed="0" w:qFormat="1"/>
    <w:lsdException w:name="List Bullet" w:uiPriority="0" w:unhideWhenUsed="0" w:qFormat="1"/>
    <w:lsdException w:name="List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Subtitle" w:semiHidden="0" w:uiPriority="11" w:unhideWhenUsed="0" w:qFormat="1"/>
    <w:lsdException w:name="Hyperlink" w:qFormat="1"/>
    <w:lsdException w:name="Followed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(Web)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906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63906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 w:line="259" w:lineRule="auto"/>
      <w:textAlignment w:val="baseline"/>
      <w:outlineLvl w:val="0"/>
    </w:pPr>
    <w:rPr>
      <w:rFonts w:ascii="Arial" w:eastAsia="SimSun" w:hAnsi="Arial"/>
      <w:sz w:val="28"/>
      <w:szCs w:val="22"/>
      <w:lang w:val="en-GB"/>
    </w:rPr>
  </w:style>
  <w:style w:type="paragraph" w:styleId="Heading2">
    <w:name w:val="heading 2"/>
    <w:basedOn w:val="Normal"/>
    <w:next w:val="Normal"/>
    <w:qFormat/>
    <w:rsid w:val="00D63906"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D63906"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D63906"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63906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63906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3906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D63906"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D63906"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D63906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63906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D63906"/>
  </w:style>
  <w:style w:type="paragraph" w:styleId="ListNumber">
    <w:name w:val="List Number"/>
    <w:basedOn w:val="Normal"/>
    <w:qFormat/>
    <w:rsid w:val="00D63906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D63906"/>
    <w:rPr>
      <w:b/>
      <w:bCs/>
    </w:rPr>
  </w:style>
  <w:style w:type="paragraph" w:styleId="ListBullet">
    <w:name w:val="List Bullet"/>
    <w:basedOn w:val="BodyText"/>
    <w:qFormat/>
    <w:rsid w:val="00D63906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rsid w:val="00D6390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rsid w:val="00D63906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rsid w:val="00D63906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D63906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D63906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D63906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D639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List">
    <w:name w:val="List"/>
    <w:basedOn w:val="Normal"/>
    <w:qFormat/>
    <w:rsid w:val="00D63906"/>
    <w:pPr>
      <w:ind w:left="283" w:hanging="283"/>
    </w:pPr>
  </w:style>
  <w:style w:type="paragraph" w:styleId="NormalWeb">
    <w:name w:val="Normal (Web)"/>
    <w:basedOn w:val="Normal"/>
    <w:uiPriority w:val="99"/>
    <w:qFormat/>
    <w:rsid w:val="00D639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sid w:val="00D63906"/>
    <w:rPr>
      <w:b/>
      <w:bCs/>
    </w:rPr>
  </w:style>
  <w:style w:type="character" w:styleId="FollowedHyperlink">
    <w:name w:val="FollowedHyperlink"/>
    <w:basedOn w:val="DefaultParagraphFont"/>
    <w:qFormat/>
    <w:rsid w:val="00D63906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D63906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D63906"/>
    <w:rPr>
      <w:sz w:val="16"/>
      <w:szCs w:val="16"/>
    </w:rPr>
  </w:style>
  <w:style w:type="table" w:styleId="TableGrid">
    <w:name w:val="Table Grid"/>
    <w:basedOn w:val="TableNormal"/>
    <w:qFormat/>
    <w:rsid w:val="00D63906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63906"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D63906"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sid w:val="00D63906"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sid w:val="00D63906"/>
    <w:rPr>
      <w:rFonts w:ascii="Times New Roman" w:eastAsia="KaiTi_GB2312" w:hAnsi="Times New Roman" w:cs="SimSun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D63906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KaiTi_GB2312" w:cs="SimSun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D63906"/>
    <w:rPr>
      <w:rFonts w:ascii="Arial" w:eastAsia="SimSun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D63906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6390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D63906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D63906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D63906"/>
    <w:rPr>
      <w:rFonts w:ascii="Arial" w:eastAsia="SimSun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sid w:val="00D63906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D63906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sid w:val="00D63906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D63906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sid w:val="00D63906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sid w:val="00D63906"/>
    <w:rPr>
      <w:rFonts w:ascii="Arial" w:eastAsia="SimSun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sid w:val="00D63906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D63906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D6390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639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63906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D63906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sid w:val="00D63906"/>
    <w:rPr>
      <w:rFonts w:eastAsia="MS Mincho"/>
      <w:lang w:val="en-GB" w:eastAsia="en-US" w:bidi="ar-SA"/>
    </w:rPr>
  </w:style>
  <w:style w:type="paragraph" w:customStyle="1" w:styleId="B10">
    <w:name w:val="B1"/>
    <w:basedOn w:val="List"/>
    <w:link w:val="B1Char1"/>
    <w:qFormat/>
    <w:rsid w:val="00D63906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D63906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D63906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sid w:val="00D63906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D63906"/>
    <w:rPr>
      <w:b/>
    </w:rPr>
  </w:style>
  <w:style w:type="paragraph" w:customStyle="1" w:styleId="TAC">
    <w:name w:val="TAC"/>
    <w:basedOn w:val="TAL"/>
    <w:link w:val="TACChar"/>
    <w:qFormat/>
    <w:rsid w:val="00D63906"/>
    <w:pPr>
      <w:jc w:val="center"/>
    </w:pPr>
  </w:style>
  <w:style w:type="character" w:customStyle="1" w:styleId="msoins0">
    <w:name w:val="msoins"/>
    <w:basedOn w:val="DefaultParagraphFont"/>
    <w:qFormat/>
    <w:rsid w:val="00D63906"/>
  </w:style>
  <w:style w:type="character" w:customStyle="1" w:styleId="B2Char1">
    <w:name w:val="B2 Char1"/>
    <w:basedOn w:val="CommentTextChar"/>
    <w:link w:val="B2"/>
    <w:qFormat/>
    <w:rsid w:val="00D63906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D63906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D63906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D63906"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sid w:val="00D63906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D63906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D63906"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D63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TACChar">
    <w:name w:val="TAC Char"/>
    <w:link w:val="TAC"/>
    <w:qFormat/>
    <w:rsid w:val="00D63906"/>
    <w:rPr>
      <w:rFonts w:ascii="Arial" w:eastAsia="Times New Roman" w:hAnsi="Arial"/>
      <w:sz w:val="18"/>
      <w:lang w:val="en-GB" w:eastAsia="ja-JP"/>
    </w:rPr>
  </w:style>
  <w:style w:type="character" w:customStyle="1" w:styleId="1">
    <w:name w:val="占位符文本1"/>
    <w:basedOn w:val="DefaultParagraphFont"/>
    <w:uiPriority w:val="99"/>
    <w:semiHidden/>
    <w:qFormat/>
    <w:rsid w:val="00D63906"/>
    <w:rPr>
      <w:color w:val="808080"/>
    </w:rPr>
  </w:style>
  <w:style w:type="character" w:customStyle="1" w:styleId="MTEquationSection">
    <w:name w:val="MTEquationSection"/>
    <w:basedOn w:val="DefaultParagraphFont"/>
    <w:qFormat/>
    <w:rsid w:val="00D63906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D63906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D63906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D63906"/>
  </w:style>
  <w:style w:type="character" w:customStyle="1" w:styleId="Char">
    <w:name w:val="列出段落 Char"/>
    <w:link w:val="10"/>
    <w:uiPriority w:val="72"/>
    <w:qFormat/>
    <w:rsid w:val="00D63906"/>
    <w:rPr>
      <w:rFonts w:ascii="SimSun" w:eastAsia="SimSun" w:hAnsi="SimSun" w:cs="SimSun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rsid w:val="00D6390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rsid w:val="00D63906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D63906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D63906"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a">
    <w:name w:val="附图正文"/>
    <w:basedOn w:val="Normal"/>
    <w:qFormat/>
    <w:rsid w:val="00D63906"/>
    <w:pPr>
      <w:widowControl w:val="0"/>
      <w:overflowPunct/>
      <w:autoSpaceDE/>
      <w:autoSpaceDN/>
      <w:snapToGrid w:val="0"/>
      <w:spacing w:after="0"/>
    </w:pPr>
    <w:rPr>
      <w:rFonts w:eastAsia="SimSun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sid w:val="00D63906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rsid w:val="00D63906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rsid w:val="00D63906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D63906"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rsid w:val="00D63906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D63906"/>
    <w:pPr>
      <w:tabs>
        <w:tab w:val="left" w:pos="360"/>
      </w:tabs>
      <w:spacing w:after="160" w:line="259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Normal"/>
    <w:qFormat/>
    <w:rsid w:val="00D63906"/>
    <w:pPr>
      <w:tabs>
        <w:tab w:val="left" w:pos="1701"/>
      </w:tabs>
      <w:spacing w:after="120"/>
      <w:ind w:left="360" w:hanging="360"/>
    </w:pPr>
    <w:rPr>
      <w:rFonts w:ascii="Arial" w:eastAsia="SimSun" w:hAnsi="Arial"/>
      <w:b/>
      <w:bCs/>
      <w:lang w:eastAsia="zh-CN"/>
    </w:rPr>
  </w:style>
  <w:style w:type="paragraph" w:customStyle="1" w:styleId="3GPPHeader">
    <w:name w:val="3GPP_Header"/>
    <w:basedOn w:val="Normal"/>
    <w:qFormat/>
    <w:rsid w:val="00D6390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D63906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D63906"/>
    <w:pPr>
      <w:keepNext w:val="0"/>
      <w:spacing w:before="0" w:after="240"/>
    </w:pPr>
  </w:style>
  <w:style w:type="paragraph" w:customStyle="1" w:styleId="ZT">
    <w:name w:val="ZT"/>
    <w:qFormat/>
    <w:rsid w:val="00D63906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ACTION">
    <w:name w:val="ACTION"/>
    <w:basedOn w:val="Normal"/>
    <w:qFormat/>
    <w:rsid w:val="00D63906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34"/>
    <w:qFormat/>
    <w:rsid w:val="00D6390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2">
    <w:name w:val="修订2"/>
    <w:hidden/>
    <w:uiPriority w:val="99"/>
    <w:semiHidden/>
    <w:qFormat/>
    <w:rsid w:val="00D63906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20">
    <w:name w:val="列出段落2"/>
    <w:basedOn w:val="Normal"/>
    <w:uiPriority w:val="99"/>
    <w:qFormat/>
    <w:rsid w:val="00D63906"/>
    <w:pPr>
      <w:ind w:firstLineChars="200" w:firstLine="420"/>
    </w:pPr>
  </w:style>
  <w:style w:type="paragraph" w:customStyle="1" w:styleId="3">
    <w:name w:val="列出段落3"/>
    <w:basedOn w:val="Normal"/>
    <w:uiPriority w:val="99"/>
    <w:qFormat/>
    <w:rsid w:val="00D63906"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rsid w:val="00D63906"/>
    <w:pPr>
      <w:ind w:firstLineChars="200" w:firstLine="420"/>
    </w:pPr>
  </w:style>
  <w:style w:type="character" w:customStyle="1" w:styleId="via2">
    <w:name w:val="via2"/>
    <w:basedOn w:val="DefaultParagraphFont"/>
    <w:qFormat/>
    <w:rsid w:val="00D63906"/>
    <w:rPr>
      <w:color w:val="959595"/>
    </w:rPr>
  </w:style>
  <w:style w:type="paragraph" w:customStyle="1" w:styleId="bullet1">
    <w:name w:val="bullet1"/>
    <w:basedOn w:val="Normal"/>
    <w:qFormat/>
    <w:rsid w:val="00D63906"/>
    <w:pPr>
      <w:numPr>
        <w:numId w:val="2"/>
      </w:numPr>
    </w:pPr>
  </w:style>
  <w:style w:type="paragraph" w:customStyle="1" w:styleId="bullet2">
    <w:name w:val="bullet2"/>
    <w:basedOn w:val="Normal"/>
    <w:qFormat/>
    <w:rsid w:val="00D63906"/>
    <w:pPr>
      <w:numPr>
        <w:ilvl w:val="1"/>
        <w:numId w:val="2"/>
      </w:numPr>
    </w:pPr>
  </w:style>
  <w:style w:type="paragraph" w:styleId="ListParagraph">
    <w:name w:val="List Paragraph"/>
    <w:basedOn w:val="Normal"/>
    <w:uiPriority w:val="99"/>
    <w:unhideWhenUsed/>
    <w:qFormat/>
    <w:rsid w:val="00D6390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qFormat/>
    <w:rsid w:val="00D6390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7883597-91D9-40EF-9108-CD01799F87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40</cp:revision>
  <cp:lastPrinted>2011-10-28T07:16:00Z</cp:lastPrinted>
  <dcterms:created xsi:type="dcterms:W3CDTF">2018-09-28T19:32:00Z</dcterms:created>
  <dcterms:modified xsi:type="dcterms:W3CDTF">2018-11-02T22:05:00Z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